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DC5037" w:rsidRPr="00BD29EC" w:rsidRDefault="00DC5037" w:rsidP="00DC5037">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w:t>
      </w:r>
      <w:bookmarkStart w:id="0" w:name="_GoBack"/>
      <w:bookmarkEnd w:id="0"/>
      <w:r w:rsidRPr="00BD29EC">
        <w:rPr>
          <w:rFonts w:eastAsia="Arial Unicode MS" w:cs="Times New Roman"/>
          <w:b/>
          <w:szCs w:val="24"/>
          <w:bdr w:val="nil"/>
          <w:lang w:eastAsia="ru-RU"/>
        </w:rPr>
        <w:t>Р</w:t>
      </w:r>
    </w:p>
    <w:p w:rsidR="00DC5037" w:rsidRPr="00BD29EC" w:rsidRDefault="00DC5037" w:rsidP="00DC5037">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Pr>
          <w:rFonts w:eastAsia="Arial Unicode MS" w:cs="Times New Roman"/>
          <w:b/>
          <w:szCs w:val="24"/>
          <w:bdr w:val="nil"/>
          <w:lang w:eastAsia="ru-RU"/>
        </w:rPr>
        <w:t>1</w:t>
      </w:r>
      <w:r w:rsidRPr="00BD29EC">
        <w:rPr>
          <w:rFonts w:eastAsia="Arial Unicode MS" w:cs="Times New Roman"/>
          <w:b/>
          <w:szCs w:val="24"/>
          <w:bdr w:val="nil"/>
          <w:lang w:eastAsia="ru-RU"/>
        </w:rPr>
        <w:t>)</w:t>
      </w:r>
    </w:p>
    <w:p w:rsidR="00DC5037" w:rsidRPr="00BD29EC" w:rsidRDefault="00DC5037" w:rsidP="00DC5037">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DC5037" w:rsidRPr="00BD29EC" w:rsidRDefault="00DC5037" w:rsidP="00DC50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DC5037" w:rsidRPr="00BD29EC" w:rsidRDefault="00DC5037" w:rsidP="00DC5037">
      <w:pPr>
        <w:pBdr>
          <w:top w:val="nil"/>
          <w:left w:val="nil"/>
          <w:bottom w:val="nil"/>
          <w:right w:val="nil"/>
          <w:between w:val="nil"/>
          <w:bar w:val="nil"/>
        </w:pBdr>
        <w:spacing w:after="0"/>
        <w:rPr>
          <w:rFonts w:eastAsia="Arial Unicode MS" w:cs="Times New Roman"/>
          <w:szCs w:val="24"/>
          <w:bdr w:val="nil"/>
          <w:lang w:eastAsia="ru-RU"/>
        </w:rPr>
      </w:pPr>
      <w:r>
        <w:rPr>
          <w:rFonts w:eastAsia="Arial Unicode MS" w:cs="Times New Roman"/>
          <w:szCs w:val="24"/>
          <w:bdr w:val="nil"/>
          <w:lang w:eastAsia="ru-RU"/>
        </w:rPr>
        <w:t>Цель 5</w:t>
      </w:r>
      <w:r w:rsidRPr="00BD29EC">
        <w:rPr>
          <w:rFonts w:eastAsia="Arial Unicode MS" w:cs="Times New Roman"/>
          <w:szCs w:val="24"/>
          <w:bdr w:val="nil"/>
          <w:lang w:eastAsia="ru-RU"/>
        </w:rPr>
        <w:t xml:space="preserve">: </w:t>
      </w:r>
      <w:r w:rsidRPr="001D0F00">
        <w:t>Обеспечение гендерного равенства и расширение прав и возможностей всех женщин и девочек</w:t>
      </w:r>
    </w:p>
    <w:p w:rsidR="00DC5037" w:rsidRPr="00BD29EC" w:rsidRDefault="00DC5037" w:rsidP="00DC50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DC5037" w:rsidRDefault="00DC5037" w:rsidP="00DC5037">
      <w:pPr>
        <w:pBdr>
          <w:top w:val="nil"/>
          <w:left w:val="nil"/>
          <w:bottom w:val="nil"/>
          <w:right w:val="nil"/>
          <w:between w:val="nil"/>
          <w:bar w:val="nil"/>
        </w:pBdr>
        <w:spacing w:after="0"/>
        <w:rPr>
          <w:rFonts w:cs="Times New Roman"/>
          <w:szCs w:val="24"/>
        </w:rPr>
      </w:pPr>
      <w:r>
        <w:rPr>
          <w:rFonts w:cs="Times New Roman"/>
          <w:szCs w:val="24"/>
        </w:rPr>
        <w:t>5</w:t>
      </w:r>
      <w:r w:rsidRPr="00BD29EC">
        <w:rPr>
          <w:rFonts w:cs="Times New Roman"/>
          <w:szCs w:val="24"/>
        </w:rPr>
        <w:t>.</w:t>
      </w:r>
      <w:r>
        <w:rPr>
          <w:rFonts w:cs="Times New Roman"/>
          <w:szCs w:val="24"/>
        </w:rPr>
        <w:t>5</w:t>
      </w:r>
      <w:r w:rsidRPr="00BD29EC">
        <w:rPr>
          <w:rFonts w:cs="Times New Roman"/>
          <w:szCs w:val="24"/>
        </w:rPr>
        <w:t xml:space="preserve">.  </w:t>
      </w:r>
      <w:r w:rsidRPr="001D0F00">
        <w:t>Обеспечить всестороннее и реальное участие женщин и равные для них возможности для лидерства на всех уровнях принятия решений в политической, экономической и общественной жизни</w:t>
      </w:r>
    </w:p>
    <w:p w:rsidR="00DC5037" w:rsidRPr="00BD29EC" w:rsidRDefault="00DC5037" w:rsidP="00DC503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DC5037" w:rsidRPr="00BD29EC" w:rsidRDefault="00DC5037" w:rsidP="00DC5037">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Pr>
          <w:rFonts w:cs="Times New Roman"/>
          <w:szCs w:val="24"/>
        </w:rPr>
        <w:t>5</w:t>
      </w:r>
      <w:r w:rsidRPr="00BD29EC">
        <w:rPr>
          <w:rFonts w:cs="Times New Roman"/>
          <w:szCs w:val="24"/>
        </w:rPr>
        <w:t>.</w:t>
      </w:r>
      <w:r>
        <w:rPr>
          <w:rFonts w:cs="Times New Roman"/>
          <w:szCs w:val="24"/>
        </w:rPr>
        <w:t>5.1.</w:t>
      </w:r>
      <w:r w:rsidRPr="00BD29EC">
        <w:rPr>
          <w:rFonts w:cs="Times New Roman"/>
          <w:szCs w:val="24"/>
        </w:rPr>
        <w:t xml:space="preserve"> </w:t>
      </w:r>
      <w:r w:rsidRPr="001D0F00">
        <w:t>Доля мест, занимаемых женщинами в а) национальных парламентах и b) местных органах власти</w:t>
      </w:r>
    </w:p>
    <w:p w:rsidR="00DC5037" w:rsidRDefault="00DC5037" w:rsidP="00DC50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Pr>
          <w:rFonts w:eastAsia="Arial Unicode MS" w:cs="Times New Roman"/>
          <w:b/>
          <w:szCs w:val="24"/>
          <w:bdr w:val="nil"/>
          <w:lang w:eastAsia="ru-RU"/>
        </w:rPr>
        <w:t>Ряд</w:t>
      </w:r>
    </w:p>
    <w:p w:rsidR="00E711B5" w:rsidRPr="00BD29EC" w:rsidRDefault="00E711B5" w:rsidP="00E711B5">
      <w:pPr>
        <w:spacing w:after="120"/>
        <w:rPr>
          <w:bdr w:val="nil"/>
          <w:lang w:eastAsia="ru-RU"/>
        </w:rPr>
      </w:pPr>
      <w:r w:rsidRPr="00E711B5">
        <w:rPr>
          <w:bdr w:val="nil"/>
          <w:lang w:val="en-US" w:eastAsia="ru-RU"/>
        </w:rPr>
        <w:t>SG</w:t>
      </w:r>
      <w:r w:rsidRPr="00E711B5">
        <w:rPr>
          <w:bdr w:val="nil"/>
          <w:lang w:eastAsia="ru-RU"/>
        </w:rPr>
        <w:t>_</w:t>
      </w:r>
      <w:r w:rsidRPr="00E711B5">
        <w:rPr>
          <w:bdr w:val="nil"/>
          <w:lang w:val="en-US" w:eastAsia="ru-RU"/>
        </w:rPr>
        <w:t>GEN</w:t>
      </w:r>
      <w:r w:rsidRPr="00E711B5">
        <w:rPr>
          <w:bdr w:val="nil"/>
          <w:lang w:eastAsia="ru-RU"/>
        </w:rPr>
        <w:t>_</w:t>
      </w:r>
      <w:r w:rsidRPr="00E711B5">
        <w:rPr>
          <w:bdr w:val="nil"/>
          <w:lang w:val="en-US" w:eastAsia="ru-RU"/>
        </w:rPr>
        <w:t>PARL</w:t>
      </w:r>
      <w:r>
        <w:rPr>
          <w:bdr w:val="nil"/>
          <w:lang w:eastAsia="ru-RU"/>
        </w:rPr>
        <w:t xml:space="preserve"> –</w:t>
      </w:r>
      <w:r w:rsidRPr="00E711B5">
        <w:rPr>
          <w:bdr w:val="nil"/>
          <w:lang w:eastAsia="ru-RU"/>
        </w:rPr>
        <w:t xml:space="preserve"> </w:t>
      </w:r>
      <w:r w:rsidRPr="00323422">
        <w:rPr>
          <w:bdr w:val="nil"/>
          <w:lang w:eastAsia="ru-RU"/>
        </w:rPr>
        <w:t>Доля мест, занимаемых женщинами в национальных парла</w:t>
      </w:r>
      <w:r>
        <w:rPr>
          <w:bdr w:val="nil"/>
          <w:lang w:eastAsia="ru-RU"/>
        </w:rPr>
        <w:t>ментах (% от общего числа мест)</w:t>
      </w:r>
      <w:r w:rsidR="004A7FF2">
        <w:rPr>
          <w:bdr w:val="nil"/>
          <w:lang w:eastAsia="ru-RU"/>
        </w:rPr>
        <w:t xml:space="preserve"> </w:t>
      </w:r>
      <w:r w:rsidR="004A7FF2" w:rsidRPr="00E711B5">
        <w:rPr>
          <w:bdr w:val="nil"/>
          <w:lang w:eastAsia="ru-RU"/>
        </w:rPr>
        <w:t>[5.5.1]</w:t>
      </w:r>
    </w:p>
    <w:p w:rsidR="00E711B5" w:rsidRPr="00E711B5" w:rsidRDefault="00E711B5" w:rsidP="00E711B5">
      <w:pPr>
        <w:spacing w:after="0"/>
        <w:rPr>
          <w:bdr w:val="nil"/>
          <w:lang w:eastAsia="ru-RU"/>
        </w:rPr>
      </w:pPr>
      <w:r w:rsidRPr="00E711B5">
        <w:rPr>
          <w:bdr w:val="nil"/>
          <w:lang w:val="en-US" w:eastAsia="ru-RU"/>
        </w:rPr>
        <w:t>SG</w:t>
      </w:r>
      <w:r w:rsidRPr="00E711B5">
        <w:rPr>
          <w:bdr w:val="nil"/>
          <w:lang w:eastAsia="ru-RU"/>
        </w:rPr>
        <w:t>_</w:t>
      </w:r>
      <w:r w:rsidRPr="00E711B5">
        <w:rPr>
          <w:bdr w:val="nil"/>
          <w:lang w:val="en-US" w:eastAsia="ru-RU"/>
        </w:rPr>
        <w:t>GEN</w:t>
      </w:r>
      <w:r w:rsidRPr="00E711B5">
        <w:rPr>
          <w:bdr w:val="nil"/>
          <w:lang w:eastAsia="ru-RU"/>
        </w:rPr>
        <w:t>_</w:t>
      </w:r>
      <w:r w:rsidRPr="00E711B5">
        <w:rPr>
          <w:bdr w:val="nil"/>
          <w:lang w:val="en-US" w:eastAsia="ru-RU"/>
        </w:rPr>
        <w:t>PARLN</w:t>
      </w:r>
      <w:r w:rsidRPr="00E711B5">
        <w:rPr>
          <w:bdr w:val="nil"/>
          <w:lang w:eastAsia="ru-RU"/>
        </w:rPr>
        <w:t xml:space="preserve"> </w:t>
      </w:r>
      <w:r>
        <w:rPr>
          <w:bdr w:val="nil"/>
          <w:lang w:eastAsia="ru-RU"/>
        </w:rPr>
        <w:t>–</w:t>
      </w:r>
      <w:r w:rsidRPr="00E711B5">
        <w:rPr>
          <w:bdr w:val="nil"/>
          <w:lang w:eastAsia="ru-RU"/>
        </w:rPr>
        <w:t xml:space="preserve"> </w:t>
      </w:r>
      <w:r w:rsidRPr="00323422">
        <w:rPr>
          <w:bdr w:val="nil"/>
          <w:lang w:eastAsia="ru-RU"/>
        </w:rPr>
        <w:t>Количество мест, занимаемых женщинами в н</w:t>
      </w:r>
      <w:r>
        <w:rPr>
          <w:bdr w:val="nil"/>
          <w:lang w:eastAsia="ru-RU"/>
        </w:rPr>
        <w:t>ациональных парламентах (число)</w:t>
      </w:r>
      <w:r w:rsidRPr="00E711B5">
        <w:rPr>
          <w:bdr w:val="nil"/>
          <w:lang w:eastAsia="ru-RU"/>
        </w:rPr>
        <w:t xml:space="preserve"> [5.5.1]</w:t>
      </w:r>
    </w:p>
    <w:p w:rsidR="00E711B5" w:rsidRPr="00E711B5" w:rsidRDefault="00E711B5" w:rsidP="00DC5037">
      <w:pPr>
        <w:spacing w:after="0"/>
        <w:rPr>
          <w:bdr w:val="nil"/>
          <w:lang w:eastAsia="ru-RU"/>
        </w:rPr>
      </w:pPr>
      <w:r w:rsidRPr="00E711B5">
        <w:rPr>
          <w:bdr w:val="nil"/>
          <w:lang w:val="en-US" w:eastAsia="ru-RU"/>
        </w:rPr>
        <w:t>SG</w:t>
      </w:r>
      <w:r w:rsidRPr="00E711B5">
        <w:rPr>
          <w:bdr w:val="nil"/>
          <w:lang w:eastAsia="ru-RU"/>
        </w:rPr>
        <w:t>_</w:t>
      </w:r>
      <w:r w:rsidRPr="00E711B5">
        <w:rPr>
          <w:bdr w:val="nil"/>
          <w:lang w:val="en-US" w:eastAsia="ru-RU"/>
        </w:rPr>
        <w:t>GEN</w:t>
      </w:r>
      <w:r w:rsidRPr="00E711B5">
        <w:rPr>
          <w:bdr w:val="nil"/>
          <w:lang w:eastAsia="ru-RU"/>
        </w:rPr>
        <w:t>_</w:t>
      </w:r>
      <w:r w:rsidRPr="00E711B5">
        <w:rPr>
          <w:bdr w:val="nil"/>
          <w:lang w:val="en-US" w:eastAsia="ru-RU"/>
        </w:rPr>
        <w:t>PARLNT</w:t>
      </w:r>
      <w:r w:rsidRPr="00E711B5">
        <w:rPr>
          <w:bdr w:val="nil"/>
          <w:lang w:eastAsia="ru-RU"/>
        </w:rPr>
        <w:t xml:space="preserve"> – </w:t>
      </w:r>
      <w:r w:rsidRPr="00323422">
        <w:rPr>
          <w:bdr w:val="nil"/>
          <w:lang w:eastAsia="ru-RU"/>
        </w:rPr>
        <w:t>Текущее количество мест в национ</w:t>
      </w:r>
      <w:r>
        <w:rPr>
          <w:bdr w:val="nil"/>
          <w:lang w:eastAsia="ru-RU"/>
        </w:rPr>
        <w:t xml:space="preserve">альных парламентах (количество) </w:t>
      </w:r>
      <w:r w:rsidRPr="00E711B5">
        <w:rPr>
          <w:bdr w:val="nil"/>
          <w:lang w:eastAsia="ru-RU"/>
        </w:rPr>
        <w:t>[5.5.1]</w:t>
      </w:r>
    </w:p>
    <w:p w:rsidR="00DC5037" w:rsidRPr="00323422" w:rsidRDefault="00DC5037" w:rsidP="00DC50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DC5037" w:rsidRPr="00BD29EC" w:rsidRDefault="00E711B5" w:rsidP="00DC5037">
      <w:pPr>
        <w:spacing w:after="0"/>
        <w:rPr>
          <w:rFonts w:eastAsia="Arial Unicode MS" w:cs="Times New Roman"/>
          <w:b/>
          <w:szCs w:val="24"/>
          <w:bdr w:val="nil"/>
          <w:lang w:eastAsia="ru-RU"/>
        </w:rPr>
      </w:pPr>
      <w:r>
        <w:t>15.12.2023</w:t>
      </w:r>
    </w:p>
    <w:p w:rsidR="00DC5037" w:rsidRDefault="00DC5037" w:rsidP="00DC50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DC5037" w:rsidRPr="00DA19D7" w:rsidRDefault="00DC5037" w:rsidP="00DC5037">
      <w:pPr>
        <w:spacing w:after="120"/>
        <w:rPr>
          <w:rFonts w:eastAsia="Arial Unicode MS" w:cs="Times New Roman"/>
          <w:b/>
          <w:szCs w:val="24"/>
          <w:bdr w:val="nil"/>
          <w:lang w:eastAsia="ru-RU"/>
        </w:rPr>
      </w:pPr>
      <w:r w:rsidRPr="00323422">
        <w:rPr>
          <w:rFonts w:eastAsia="Arial Unicode MS" w:cs="Times New Roman"/>
          <w:szCs w:val="24"/>
          <w:bdr w:val="nil"/>
          <w:lang w:eastAsia="ru-RU"/>
        </w:rPr>
        <w:t>Показатель 16.7.1.</w:t>
      </w:r>
      <w:r>
        <w:rPr>
          <w:rFonts w:eastAsia="Arial Unicode MS" w:cs="Times New Roman"/>
          <w:b/>
          <w:szCs w:val="24"/>
          <w:bdr w:val="nil"/>
          <w:lang w:eastAsia="ru-RU"/>
        </w:rPr>
        <w:t xml:space="preserve"> </w:t>
      </w:r>
      <w:r>
        <w:rPr>
          <w:shd w:val="clear" w:color="auto" w:fill="FFFFFF"/>
        </w:rPr>
        <w:t>Доля должностей в национальных и местных учреждениях, в том числе a) в законодательных собраниях; b) на государственной службе; c) в судебных органах, в сравнении с национальным распределением в разбивке по возрастной группе, полу, признаку инвалидности и группе населения</w:t>
      </w:r>
    </w:p>
    <w:p w:rsidR="00DC5037" w:rsidRPr="00BD29EC" w:rsidRDefault="00DC5037" w:rsidP="00DC5037">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DC5037" w:rsidRDefault="00DC5037" w:rsidP="00DC5037">
      <w:pPr>
        <w:pBdr>
          <w:top w:val="nil"/>
          <w:left w:val="nil"/>
          <w:bottom w:val="nil"/>
          <w:right w:val="nil"/>
          <w:between w:val="nil"/>
          <w:bar w:val="nil"/>
        </w:pBdr>
        <w:spacing w:after="0"/>
        <w:rPr>
          <w:rFonts w:cs="Times New Roman"/>
          <w:szCs w:val="24"/>
        </w:rPr>
      </w:pPr>
      <w:r w:rsidRPr="00323422">
        <w:rPr>
          <w:rFonts w:cs="Times New Roman"/>
          <w:szCs w:val="24"/>
        </w:rPr>
        <w:t>Межпарламентский союз (МПС)</w:t>
      </w:r>
    </w:p>
    <w:p w:rsidR="00DC5037" w:rsidRPr="00BD29EC" w:rsidRDefault="00DC5037" w:rsidP="00DC5037">
      <w:pPr>
        <w:pBdr>
          <w:top w:val="nil"/>
          <w:left w:val="nil"/>
          <w:bottom w:val="nil"/>
          <w:right w:val="nil"/>
          <w:between w:val="nil"/>
          <w:bar w:val="nil"/>
        </w:pBdr>
        <w:spacing w:after="0"/>
        <w:rPr>
          <w:rFonts w:cs="Times New Roman"/>
          <w:szCs w:val="24"/>
        </w:rPr>
      </w:pPr>
    </w:p>
    <w:p w:rsidR="00DC5037" w:rsidRPr="00BD29EC" w:rsidRDefault="00DC5037" w:rsidP="00DC5037">
      <w:pPr>
        <w:pStyle w:val="MHeader"/>
        <w:rPr>
          <w:b/>
          <w:color w:val="auto"/>
          <w:sz w:val="24"/>
          <w:szCs w:val="24"/>
          <w:lang w:val="ru-RU"/>
        </w:rPr>
      </w:pPr>
      <w:r w:rsidRPr="00BD29EC">
        <w:rPr>
          <w:b/>
          <w:color w:val="auto"/>
          <w:sz w:val="24"/>
          <w:szCs w:val="24"/>
          <w:lang w:val="ru-RU"/>
        </w:rPr>
        <w:t xml:space="preserve">1. Данные представлены </w:t>
      </w:r>
    </w:p>
    <w:p w:rsidR="00DC5037" w:rsidRPr="00BD29EC" w:rsidRDefault="00DC5037" w:rsidP="00DC5037">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DC5037" w:rsidRPr="00BD29EC" w:rsidRDefault="00DC5037" w:rsidP="00DC5037">
      <w:pPr>
        <w:pStyle w:val="MText"/>
        <w:rPr>
          <w:color w:val="auto"/>
          <w:sz w:val="24"/>
          <w:szCs w:val="24"/>
          <w:lang w:val="ru-RU"/>
        </w:rPr>
      </w:pPr>
      <w:r w:rsidRPr="00323422">
        <w:rPr>
          <w:color w:val="auto"/>
          <w:sz w:val="24"/>
          <w:szCs w:val="24"/>
          <w:lang w:val="ru-RU"/>
        </w:rPr>
        <w:t>Межпарламентский союз (МПС)</w:t>
      </w:r>
    </w:p>
    <w:p w:rsidR="00DC5037" w:rsidRPr="00BD29EC" w:rsidRDefault="00DC5037" w:rsidP="00DC5037">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DC5037" w:rsidRDefault="00DC5037" w:rsidP="00DC5037">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C5037" w:rsidRPr="00CE106B" w:rsidRDefault="00DC5037" w:rsidP="00DC5037">
      <w:pPr>
        <w:pStyle w:val="MText"/>
        <w:rPr>
          <w:color w:val="000000" w:themeColor="text1"/>
          <w:sz w:val="24"/>
          <w:szCs w:val="24"/>
          <w:u w:val="single"/>
          <w:lang w:val="ru-RU"/>
        </w:rPr>
      </w:pPr>
      <w:r w:rsidRPr="00CE106B">
        <w:rPr>
          <w:color w:val="000000" w:themeColor="text1"/>
          <w:sz w:val="24"/>
          <w:szCs w:val="24"/>
          <w:u w:val="single"/>
          <w:lang w:val="ru-RU"/>
        </w:rPr>
        <w:t>Определение:</w:t>
      </w:r>
    </w:p>
    <w:p w:rsidR="00DC5037" w:rsidRDefault="00DC5037" w:rsidP="00DC5037">
      <w:pPr>
        <w:pStyle w:val="MText"/>
        <w:spacing w:after="120"/>
        <w:rPr>
          <w:color w:val="000000" w:themeColor="text1"/>
          <w:sz w:val="24"/>
          <w:szCs w:val="24"/>
          <w:lang w:val="ru-RU"/>
        </w:rPr>
      </w:pPr>
      <w:r w:rsidRPr="00CE106B">
        <w:rPr>
          <w:color w:val="000000" w:themeColor="text1"/>
          <w:sz w:val="24"/>
          <w:szCs w:val="24"/>
          <w:lang w:val="ru-RU"/>
        </w:rPr>
        <w:t>Доля мест, занимаемых женщинами в (а) национальных</w:t>
      </w:r>
      <w:r w:rsidR="004A7FF2">
        <w:rPr>
          <w:color w:val="000000" w:themeColor="text1"/>
          <w:sz w:val="24"/>
          <w:szCs w:val="24"/>
          <w:lang w:val="ru-RU"/>
        </w:rPr>
        <w:t xml:space="preserve"> парламентах, по состоянию на 1 </w:t>
      </w:r>
      <w:r w:rsidRPr="00CE106B">
        <w:rPr>
          <w:color w:val="000000" w:themeColor="text1"/>
          <w:sz w:val="24"/>
          <w:szCs w:val="24"/>
          <w:lang w:val="ru-RU"/>
        </w:rPr>
        <w:t>января отчетного года в настоящее время измеряется как количество мест, занимаемых женщинами-членами в однопалатных или нижних палатах национальных парламентов, выраженное в процентах от всех занятых мест.</w:t>
      </w:r>
    </w:p>
    <w:p w:rsidR="00DC5037" w:rsidRDefault="00DC5037" w:rsidP="00DC5037">
      <w:pPr>
        <w:pStyle w:val="MText"/>
        <w:rPr>
          <w:color w:val="000000" w:themeColor="text1"/>
          <w:sz w:val="24"/>
          <w:szCs w:val="24"/>
          <w:lang w:val="ru-RU"/>
        </w:rPr>
      </w:pPr>
      <w:r w:rsidRPr="00CE106B">
        <w:rPr>
          <w:color w:val="000000" w:themeColor="text1"/>
          <w:sz w:val="24"/>
          <w:szCs w:val="24"/>
          <w:lang w:val="ru-RU"/>
        </w:rPr>
        <w:lastRenderedPageBreak/>
        <w:t>Национальные парламенты могут быть двухпалатными или однопалатными. Этот показатель охватывает однопалатные парламенты и нижнюю палату в двухпалатных парламентах. Он не распространяется на верхнюю палату двухпалатных парламентов. Места обычно завоевываются депутатами на всеобщих парламентских выборах.</w:t>
      </w:r>
    </w:p>
    <w:p w:rsidR="00DC5037" w:rsidRPr="00CE106B" w:rsidRDefault="00DC5037" w:rsidP="00DC5037">
      <w:pPr>
        <w:pStyle w:val="MText"/>
        <w:rPr>
          <w:color w:val="000000" w:themeColor="text1"/>
          <w:sz w:val="24"/>
          <w:szCs w:val="24"/>
          <w:lang w:val="ru-RU"/>
        </w:rPr>
      </w:pPr>
      <w:r w:rsidRPr="00CE106B">
        <w:rPr>
          <w:color w:val="000000" w:themeColor="text1"/>
          <w:sz w:val="24"/>
          <w:szCs w:val="24"/>
          <w:lang w:val="ru-RU"/>
        </w:rPr>
        <w:t>Места также могут быть заполнены путем выдвижения кандидатур, назначения, непрямых выборов, ротации членов и путем выборов.</w:t>
      </w:r>
    </w:p>
    <w:p w:rsidR="00DC5037" w:rsidRDefault="00DC5037" w:rsidP="00DC5037">
      <w:pPr>
        <w:pStyle w:val="MText"/>
        <w:rPr>
          <w:color w:val="000000" w:themeColor="text1"/>
          <w:sz w:val="24"/>
          <w:szCs w:val="24"/>
          <w:lang w:val="ru-RU"/>
        </w:rPr>
      </w:pPr>
      <w:r w:rsidRPr="00CE106B">
        <w:rPr>
          <w:color w:val="000000" w:themeColor="text1"/>
          <w:sz w:val="24"/>
          <w:szCs w:val="24"/>
          <w:lang w:val="ru-RU"/>
        </w:rPr>
        <w:t>Места относятся к числу парламентских мандатов или числу членов парламента.</w:t>
      </w:r>
    </w:p>
    <w:p w:rsidR="00DC5037" w:rsidRDefault="00DC5037" w:rsidP="00DC5037">
      <w:pPr>
        <w:pStyle w:val="MText"/>
        <w:rPr>
          <w:color w:val="000000" w:themeColor="text1"/>
          <w:sz w:val="24"/>
          <w:szCs w:val="24"/>
          <w:u w:val="single"/>
          <w:lang w:val="ru-RU"/>
        </w:rPr>
      </w:pPr>
      <w:r w:rsidRPr="00CE106B">
        <w:rPr>
          <w:color w:val="000000" w:themeColor="text1"/>
          <w:sz w:val="24"/>
          <w:szCs w:val="24"/>
          <w:u w:val="single"/>
          <w:lang w:val="ru-RU"/>
        </w:rPr>
        <w:t>Основные понятия</w:t>
      </w:r>
      <w:r w:rsidR="004A7FF2">
        <w:rPr>
          <w:color w:val="000000" w:themeColor="text1"/>
          <w:sz w:val="24"/>
          <w:szCs w:val="24"/>
          <w:u w:val="single"/>
          <w:lang w:val="ru-RU"/>
        </w:rPr>
        <w:t>:</w:t>
      </w:r>
    </w:p>
    <w:p w:rsidR="00DC5037" w:rsidRPr="00CE106B" w:rsidRDefault="00DC5037" w:rsidP="00DC5037">
      <w:r w:rsidRPr="00CE106B">
        <w:t>Места относятся к числу парламентских мандатов, также известному как число членов парламента. Места обычно завоевываются депутатами на всеобщих парламентских выборах. Места также могут быть заполнены путем выдвижения кандидатур, назначения, непрямых выборов, ротации членов и дополнительных выборов.</w:t>
      </w:r>
    </w:p>
    <w:p w:rsidR="00DC5037" w:rsidRPr="00BD29EC" w:rsidRDefault="00DC5037" w:rsidP="00DC5037">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DC5037" w:rsidRPr="007A4A46" w:rsidRDefault="00DC5037" w:rsidP="00DC5037">
      <w:pPr>
        <w:pStyle w:val="MHeader2"/>
        <w:rPr>
          <w:rFonts w:eastAsiaTheme="minorHAnsi"/>
          <w:color w:val="auto"/>
          <w:sz w:val="24"/>
          <w:szCs w:val="24"/>
          <w:lang w:val="ru-RU" w:eastAsia="en-US"/>
        </w:rPr>
      </w:pPr>
      <w:r w:rsidRPr="007A4A46">
        <w:rPr>
          <w:rFonts w:eastAsiaTheme="minorHAnsi"/>
          <w:color w:val="auto"/>
          <w:sz w:val="24"/>
          <w:szCs w:val="24"/>
          <w:lang w:val="ru-RU" w:eastAsia="en-US"/>
        </w:rPr>
        <w:t>Число:</w:t>
      </w:r>
    </w:p>
    <w:p w:rsidR="00DC5037" w:rsidRPr="007A4A46" w:rsidRDefault="00DC5037" w:rsidP="00DC5037">
      <w:pPr>
        <w:pStyle w:val="MHeader2"/>
        <w:rPr>
          <w:rFonts w:eastAsiaTheme="minorHAnsi"/>
          <w:color w:val="auto"/>
          <w:sz w:val="24"/>
          <w:szCs w:val="24"/>
          <w:lang w:val="ru-RU" w:eastAsia="en-US"/>
        </w:rPr>
      </w:pPr>
      <w:r w:rsidRPr="007A4A46">
        <w:rPr>
          <w:rFonts w:eastAsiaTheme="minorHAnsi"/>
          <w:color w:val="auto"/>
          <w:sz w:val="24"/>
          <w:szCs w:val="24"/>
          <w:lang w:val="ru-RU" w:eastAsia="en-US"/>
        </w:rPr>
        <w:t>Число мест, занимаемых женщинами в национальных парламентах (число)</w:t>
      </w:r>
    </w:p>
    <w:p w:rsidR="00DC5037" w:rsidRPr="007A4A46" w:rsidRDefault="00DC5037" w:rsidP="00DC5037">
      <w:pPr>
        <w:pStyle w:val="MHeader2"/>
        <w:rPr>
          <w:rFonts w:eastAsiaTheme="minorHAnsi"/>
          <w:color w:val="auto"/>
          <w:sz w:val="24"/>
          <w:szCs w:val="24"/>
          <w:lang w:val="ru-RU" w:eastAsia="en-US"/>
        </w:rPr>
      </w:pPr>
      <w:r w:rsidRPr="007A4A46">
        <w:rPr>
          <w:rFonts w:eastAsiaTheme="minorHAnsi"/>
          <w:color w:val="auto"/>
          <w:sz w:val="24"/>
          <w:szCs w:val="24"/>
          <w:lang w:val="ru-RU" w:eastAsia="en-US"/>
        </w:rPr>
        <w:t>Текущее количество мест в национальных парламентах (число)</w:t>
      </w:r>
    </w:p>
    <w:p w:rsidR="00DC5037" w:rsidRPr="007A4A46" w:rsidRDefault="00DC5037" w:rsidP="00DC5037">
      <w:pPr>
        <w:pStyle w:val="MHeader2"/>
        <w:rPr>
          <w:rFonts w:eastAsiaTheme="minorHAnsi"/>
          <w:color w:val="auto"/>
          <w:sz w:val="24"/>
          <w:szCs w:val="24"/>
          <w:lang w:val="ru-RU" w:eastAsia="en-US"/>
        </w:rPr>
      </w:pPr>
      <w:r w:rsidRPr="007A4A46">
        <w:rPr>
          <w:rFonts w:eastAsiaTheme="minorHAnsi"/>
          <w:color w:val="auto"/>
          <w:sz w:val="24"/>
          <w:szCs w:val="24"/>
          <w:lang w:val="ru-RU" w:eastAsia="en-US"/>
        </w:rPr>
        <w:t>Процент</w:t>
      </w:r>
      <w:proofErr w:type="gramStart"/>
      <w:r w:rsidRPr="007A4A46">
        <w:rPr>
          <w:rFonts w:eastAsiaTheme="minorHAnsi"/>
          <w:color w:val="auto"/>
          <w:sz w:val="24"/>
          <w:szCs w:val="24"/>
          <w:lang w:val="ru-RU" w:eastAsia="en-US"/>
        </w:rPr>
        <w:t xml:space="preserve"> (%):</w:t>
      </w:r>
      <w:proofErr w:type="gramEnd"/>
    </w:p>
    <w:p w:rsidR="00DC5037" w:rsidRDefault="00DC5037" w:rsidP="00DC5037">
      <w:pPr>
        <w:pStyle w:val="MHeader2"/>
        <w:rPr>
          <w:rFonts w:eastAsiaTheme="minorHAnsi"/>
          <w:color w:val="auto"/>
          <w:sz w:val="24"/>
          <w:szCs w:val="24"/>
          <w:lang w:val="ru-RU" w:eastAsia="en-US"/>
        </w:rPr>
      </w:pPr>
      <w:r w:rsidRPr="007A4A46">
        <w:rPr>
          <w:rFonts w:eastAsiaTheme="minorHAnsi"/>
          <w:color w:val="auto"/>
          <w:sz w:val="24"/>
          <w:szCs w:val="24"/>
          <w:lang w:val="ru-RU" w:eastAsia="en-US"/>
        </w:rPr>
        <w:t>Доля мест, занимаемых женщинами в национальных парламентах (% от общего числа мест)</w:t>
      </w:r>
    </w:p>
    <w:p w:rsidR="00DC5037" w:rsidRPr="00BD29EC" w:rsidRDefault="00DC5037" w:rsidP="00DC5037">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DC5037" w:rsidRDefault="00DC5037" w:rsidP="00DC5037">
      <w:pPr>
        <w:pStyle w:val="MText"/>
        <w:rPr>
          <w:color w:val="auto"/>
          <w:sz w:val="24"/>
          <w:szCs w:val="24"/>
          <w:lang w:val="ru-RU"/>
        </w:rPr>
      </w:pPr>
      <w:r>
        <w:rPr>
          <w:color w:val="auto"/>
          <w:sz w:val="24"/>
          <w:szCs w:val="24"/>
          <w:lang w:val="ru-RU"/>
        </w:rPr>
        <w:t>Не применимо.</w:t>
      </w:r>
    </w:p>
    <w:p w:rsidR="00DC5037" w:rsidRPr="00BD29EC" w:rsidRDefault="00DC5037" w:rsidP="00DC5037">
      <w:pPr>
        <w:pStyle w:val="MText"/>
        <w:rPr>
          <w:color w:val="auto"/>
          <w:sz w:val="24"/>
          <w:szCs w:val="24"/>
          <w:lang w:val="ru-RU"/>
        </w:rPr>
      </w:pPr>
    </w:p>
    <w:p w:rsidR="00DC5037" w:rsidRPr="00BD29EC" w:rsidRDefault="00DC5037" w:rsidP="00DC5037">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DC5037" w:rsidRDefault="00DC5037" w:rsidP="00DC5037">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DC5037" w:rsidRPr="00BD29EC" w:rsidRDefault="00DC5037" w:rsidP="00DC5037">
      <w:r w:rsidRPr="008274F7">
        <w:t>Используемые данные представляют собой официальную статистику, полученную от национальных парламентов.</w:t>
      </w:r>
    </w:p>
    <w:p w:rsidR="00DC5037" w:rsidRDefault="00DC5037" w:rsidP="00DC5037">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DC5037" w:rsidRPr="00607E53" w:rsidRDefault="00DC5037" w:rsidP="00DC5037">
      <w:r w:rsidRPr="00607E53">
        <w:t>Данные предоставляются национальными парламентами и обновляются после выборов или обновления состава парламента.</w:t>
      </w:r>
    </w:p>
    <w:p w:rsidR="00DC5037" w:rsidRDefault="00DC5037" w:rsidP="00DC5037">
      <w:r w:rsidRPr="00607E53">
        <w:t xml:space="preserve">Национальные парламенты также передают свои данные в Межпарламентский союз не реже одного раза в год и при значительном изменении цифр. Парламенты - члены МПС предоставляют информацию об изменениях и обновлениях в секретариат МПС. </w:t>
      </w:r>
    </w:p>
    <w:p w:rsidR="00DC5037" w:rsidRDefault="00DC5037" w:rsidP="00DC5037">
      <w:r w:rsidRPr="00607E53">
        <w:t xml:space="preserve">После каждых всеобщих выборов или продления срока полномочий парламентам рассылается вопросник для получения последних имеющихся данных. Если ответа не поступает, для получения информации используются другие методы, например, от органа по управлению выборами, парламентских веб-сайтов или поисковых запросов в Интернете. Дополнительная информация, полученная из других источников, регулярно перепроверяется с парламентом. </w:t>
      </w:r>
    </w:p>
    <w:p w:rsidR="00DC5037" w:rsidRPr="000625F1" w:rsidRDefault="00DC5037" w:rsidP="00DC5037">
      <w:pPr>
        <w:pStyle w:val="MHeader2"/>
        <w:rPr>
          <w:b/>
          <w:color w:val="auto"/>
          <w:sz w:val="24"/>
          <w:szCs w:val="24"/>
          <w:lang w:val="ru-RU"/>
        </w:rPr>
      </w:pPr>
      <w:r w:rsidRPr="000625F1">
        <w:rPr>
          <w:b/>
          <w:color w:val="auto"/>
          <w:sz w:val="24"/>
          <w:szCs w:val="24"/>
          <w:lang w:val="ru-RU"/>
        </w:rPr>
        <w:lastRenderedPageBreak/>
        <w:t>3.c. Календарь сбора данных</w:t>
      </w:r>
    </w:p>
    <w:p w:rsidR="00DC5037" w:rsidRPr="00BD29EC" w:rsidRDefault="00DC5037" w:rsidP="00DC5037">
      <w:r w:rsidRPr="00607E53">
        <w:t>Данные обновляются ежемесячно, вплоть до последнего дня месяца.</w:t>
      </w:r>
    </w:p>
    <w:p w:rsidR="00DC5037" w:rsidRDefault="00DC5037" w:rsidP="00DC5037">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DC5037" w:rsidRPr="00BD29EC" w:rsidRDefault="00DC5037" w:rsidP="00DC5037">
      <w:r w:rsidRPr="000625F1">
        <w:t>Данные обновляются ежемесячно, вплоть до последнего дня месяца.</w:t>
      </w:r>
    </w:p>
    <w:p w:rsidR="00DC5037" w:rsidRDefault="00DC5037" w:rsidP="00DC5037">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Pr="00A71EC6">
        <w:rPr>
          <w:b/>
          <w:color w:val="auto"/>
          <w:sz w:val="24"/>
          <w:szCs w:val="24"/>
          <w:lang w:val="ru-RU"/>
        </w:rPr>
        <w:t>Поставщики данных</w:t>
      </w:r>
    </w:p>
    <w:p w:rsidR="00DC5037" w:rsidRPr="00A71EC6" w:rsidRDefault="00DC5037" w:rsidP="00DC5037">
      <w:r>
        <w:t xml:space="preserve">Национальные парламенты. </w:t>
      </w:r>
    </w:p>
    <w:p w:rsidR="00DC5037" w:rsidRDefault="00DC5037" w:rsidP="00DC5037">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DC5037" w:rsidRPr="00BD29EC" w:rsidRDefault="00DC5037" w:rsidP="00DC5037">
      <w:pPr>
        <w:pStyle w:val="MText"/>
        <w:spacing w:after="200"/>
        <w:rPr>
          <w:color w:val="auto"/>
          <w:sz w:val="24"/>
          <w:szCs w:val="24"/>
          <w:lang w:val="ru-RU"/>
        </w:rPr>
      </w:pPr>
      <w:r w:rsidRPr="00323422">
        <w:rPr>
          <w:color w:val="auto"/>
          <w:sz w:val="24"/>
          <w:szCs w:val="24"/>
          <w:lang w:val="ru-RU"/>
        </w:rPr>
        <w:t>Межпарламентский союз (МПС)</w:t>
      </w:r>
    </w:p>
    <w:p w:rsidR="00DC5037" w:rsidRPr="00BD29EC" w:rsidRDefault="00DC5037" w:rsidP="00DC5037">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DC5037" w:rsidRDefault="00DC5037" w:rsidP="00DC5037">
      <w:r w:rsidRPr="000625F1">
        <w:t xml:space="preserve">Межпарламентский союз (МПС) </w:t>
      </w:r>
      <w:r>
        <w:t xml:space="preserve">– </w:t>
      </w:r>
      <w:r w:rsidRPr="000625F1">
        <w:t>это глобальная организация парламентов. Она была основана в 1889 году как первая многосторонняя политическая организация в мире, поощряющая сотрудничество и диалог между всеми нациями. Сегодня в состав МПС входят 179 национальных парламентов-членов и 13 региональных парламентских органов. Это способствует развитию демократии и помогает парламентам становиться сильнее, моложе,</w:t>
      </w:r>
      <w:r>
        <w:t xml:space="preserve"> более</w:t>
      </w:r>
      <w:r w:rsidRPr="000625F1">
        <w:t xml:space="preserve"> гендерно сбалансированными и разнообразными. </w:t>
      </w:r>
    </w:p>
    <w:p w:rsidR="00DC5037" w:rsidRPr="00BD29EC" w:rsidRDefault="00DC5037" w:rsidP="00DC5037">
      <w:r w:rsidRPr="000625F1">
        <w:t xml:space="preserve">Межпарламентский союз признает гендерное равенство в качестве ключевого компонента демократии. Она работает над достижением равного участия мужчин и женщин в политике и поддерживает парламенты в продвижении гендерного равенства. Это включает в себя сбор и распространение количественных и качественных данных о женщинах в политике. В частности, МПС отслеживает процентную долю женщин в национальных парламентах с 1945 года и является источником этих данных. Смотрите исторические и сравнительные данные о женщинах в парламенте по адресу </w:t>
      </w:r>
      <w:hyperlink r:id="rId9" w:history="1">
        <w:r w:rsidRPr="00CD5DE0">
          <w:rPr>
            <w:rStyle w:val="ac"/>
          </w:rPr>
          <w:t>https://data.ipu.org/historical-women</w:t>
        </w:r>
      </w:hyperlink>
      <w:r w:rsidRPr="000625F1">
        <w:t>.</w:t>
      </w:r>
    </w:p>
    <w:p w:rsidR="00DC5037" w:rsidRPr="00BD29EC" w:rsidRDefault="00DC5037" w:rsidP="00DC5037">
      <w:pPr>
        <w:pStyle w:val="MHeader"/>
        <w:rPr>
          <w:b/>
          <w:color w:val="auto"/>
          <w:sz w:val="24"/>
          <w:szCs w:val="24"/>
          <w:lang w:val="ru-RU"/>
        </w:rPr>
      </w:pPr>
      <w:r w:rsidRPr="00BD29EC">
        <w:rPr>
          <w:b/>
          <w:color w:val="auto"/>
          <w:sz w:val="24"/>
          <w:szCs w:val="24"/>
          <w:lang w:val="ru-RU"/>
        </w:rPr>
        <w:t>4. Иные методологические соображения</w:t>
      </w:r>
    </w:p>
    <w:p w:rsidR="00DC5037" w:rsidRPr="00BD29EC" w:rsidRDefault="00DC5037" w:rsidP="00DC5037">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Обоснование</w:t>
      </w:r>
    </w:p>
    <w:p w:rsidR="00DC5037" w:rsidRDefault="00DC5037" w:rsidP="00DC5037">
      <w:r w:rsidRPr="000625F1">
        <w:t xml:space="preserve">Этот показатель измеряет степень, в которой женщины имеют равный доступ к принятию решений в парламенте. Участие женщин в парламентах является ключевым аспектом возможностей женщин в политической и общественной жизни и, следовательно, связано с расширением прав и возможностей женщин. Равное число женщин и мужчин в нижних палатах дало бы значение показателя в 50 процентов. </w:t>
      </w:r>
    </w:p>
    <w:p w:rsidR="00DC5037" w:rsidRDefault="00DC5037" w:rsidP="00DC5037">
      <w:r w:rsidRPr="000625F1">
        <w:t xml:space="preserve">Более широкое присутствие женщин в парламенте позволяет выдвигать на первый план новые проблемы в политических повестках дня и воплощать на практике новые приоритеты посредством принятия и осуществления политики и законов. Учет мнений и интересов женщин является необходимым условием демократии и гендерного равенства и способствует благому управлению. Представительный парламент также позволяет различному опыту мужчин и женщин влиять на социальное, политическое и экономическое будущее обществ. </w:t>
      </w:r>
    </w:p>
    <w:p w:rsidR="00DC5037" w:rsidRPr="00BD29EC" w:rsidRDefault="00DC5037" w:rsidP="00DC5037">
      <w:r w:rsidRPr="000625F1">
        <w:lastRenderedPageBreak/>
        <w:t xml:space="preserve">Изменения в показателе отслеживались с течением времени. Хотя международное сообщество на протяжении нескольких десятилетий поддерживало и поощряло участие женщин в структурах, принимающих политические решения, расширение доступа женщин к парламенту происходило медленно. Это привело к принятию специальных политических и правовых мер по увеличению доли женщин в парламентах в ряде стран. Те страны, которые приняли специальные меры, как правило, имеют </w:t>
      </w:r>
      <w:proofErr w:type="gramStart"/>
      <w:r w:rsidRPr="000625F1">
        <w:t>большую</w:t>
      </w:r>
      <w:proofErr w:type="gramEnd"/>
      <w:r w:rsidRPr="000625F1">
        <w:t xml:space="preserve"> представленность женщин в парламенте, чем страны, не принимающие специальных мер.</w:t>
      </w:r>
    </w:p>
    <w:p w:rsidR="00DC5037" w:rsidRDefault="00DC5037" w:rsidP="00DC5037">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Комментарии и ограничения</w:t>
      </w:r>
    </w:p>
    <w:p w:rsidR="00DC5037" w:rsidRPr="00031461" w:rsidRDefault="00DC5037" w:rsidP="00DC5037">
      <w:pPr>
        <w:pStyle w:val="ab"/>
        <w:numPr>
          <w:ilvl w:val="0"/>
          <w:numId w:val="5"/>
        </w:numPr>
        <w:rPr>
          <w:rFonts w:cs="Times New Roman"/>
          <w:szCs w:val="24"/>
        </w:rPr>
      </w:pPr>
      <w:r w:rsidRPr="00031461">
        <w:rPr>
          <w:rFonts w:cs="Times New Roman"/>
          <w:szCs w:val="24"/>
        </w:rPr>
        <w:t>Количество охваченных стран варьируется в зависимости от отстранения или приостановки деятельности парламента. По состоянию на 1 февраля 2016 года в базу данных были включены 193 страны;</w:t>
      </w:r>
    </w:p>
    <w:p w:rsidR="00DC5037" w:rsidRPr="00031461" w:rsidRDefault="00DC5037" w:rsidP="00DC5037">
      <w:pPr>
        <w:pStyle w:val="ab"/>
        <w:numPr>
          <w:ilvl w:val="0"/>
          <w:numId w:val="5"/>
        </w:numPr>
        <w:rPr>
          <w:rFonts w:cs="Times New Roman"/>
          <w:szCs w:val="24"/>
        </w:rPr>
      </w:pPr>
      <w:r w:rsidRPr="00031461">
        <w:rPr>
          <w:rFonts w:cs="Times New Roman"/>
          <w:szCs w:val="24"/>
        </w:rPr>
        <w:t>Могут возникнуть трудности с получением информации о результатах выборов или изменениями в составе в связи со смертью или отставкой кого-либо из членов. Такие события своего рода являются особыми случаями, которые сложнее отслеживать. Например, внеплановые выборы часто не объявляются на международном уровне в качестве всеобщих выборов;</w:t>
      </w:r>
    </w:p>
    <w:p w:rsidR="00DC5037" w:rsidRPr="00031461" w:rsidRDefault="00DC5037" w:rsidP="00DC5037">
      <w:pPr>
        <w:pStyle w:val="ab"/>
        <w:numPr>
          <w:ilvl w:val="0"/>
          <w:numId w:val="5"/>
        </w:numPr>
        <w:rPr>
          <w:rFonts w:cs="Times New Roman"/>
          <w:szCs w:val="24"/>
        </w:rPr>
      </w:pPr>
      <w:r w:rsidRPr="00031461">
        <w:rPr>
          <w:rFonts w:cs="Times New Roman"/>
          <w:szCs w:val="24"/>
        </w:rPr>
        <w:t xml:space="preserve">Данные не включают информацию по женщинам в верхних палатах парламента. Информация доступна на веб-сайте МПС по адресу: </w:t>
      </w:r>
      <w:hyperlink r:id="rId10" w:history="1">
        <w:r>
          <w:rPr>
            <w:rStyle w:val="ac"/>
          </w:rPr>
          <w:t>https://data.ipu.org/women-ranking</w:t>
        </w:r>
      </w:hyperlink>
    </w:p>
    <w:p w:rsidR="00DC5037" w:rsidRPr="00B335CA" w:rsidRDefault="00DC5037" w:rsidP="00DC5037">
      <w:pPr>
        <w:pStyle w:val="ab"/>
        <w:numPr>
          <w:ilvl w:val="0"/>
          <w:numId w:val="5"/>
        </w:numPr>
        <w:rPr>
          <w:rFonts w:cs="Times New Roman"/>
          <w:szCs w:val="24"/>
        </w:rPr>
      </w:pPr>
      <w:r w:rsidRPr="00031461">
        <w:rPr>
          <w:rFonts w:cs="Times New Roman"/>
          <w:szCs w:val="24"/>
        </w:rPr>
        <w:t>Парламенты сильно различаются по своему внутреннему устройству и применяемым процедурам, однако, как правило, их деятельность нацелена на принятие законов, контроль правительства и представительство электората. Что касается измерения вклада женщин в процесс принятия политических решений, этот показатель может оказаться недостаточным, поскольку некоторые женщины могут столкнуться с препятствиями в полной и эффективной реализации своего парламентского мандата.</w:t>
      </w:r>
    </w:p>
    <w:p w:rsidR="00DC5037" w:rsidRPr="00BD29EC" w:rsidRDefault="00DC5037" w:rsidP="00DC5037">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Метод расчета</w:t>
      </w:r>
      <w:r w:rsidRPr="00BD29EC">
        <w:rPr>
          <w:color w:val="auto"/>
          <w:sz w:val="24"/>
          <w:szCs w:val="24"/>
          <w:lang w:val="ru-RU"/>
        </w:rPr>
        <w:t xml:space="preserve"> </w:t>
      </w:r>
    </w:p>
    <w:p w:rsidR="00DC5037" w:rsidRPr="00B335CA" w:rsidRDefault="00DC5037" w:rsidP="00DC5037">
      <w:r w:rsidRPr="00B335CA">
        <w:t>Доля мест, занимаемых женщинами в национальном парламенте, определяется путем деления общего числа мест, занимаемых женщинами, на общее число мест в парламенте.</w:t>
      </w:r>
    </w:p>
    <w:p w:rsidR="00DC5037" w:rsidRDefault="00DC5037" w:rsidP="00DC5037">
      <w:r w:rsidRPr="00B335CA">
        <w:t>Нет никакого взвешивания или нормализации статистики.</w:t>
      </w:r>
    </w:p>
    <w:p w:rsidR="00DC5037" w:rsidRPr="00BD29EC" w:rsidRDefault="00DC5037" w:rsidP="00DC5037">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Pr="00A71EC6">
        <w:rPr>
          <w:b/>
          <w:color w:val="auto"/>
          <w:sz w:val="24"/>
          <w:szCs w:val="24"/>
          <w:lang w:val="ru-RU"/>
        </w:rPr>
        <w:t>Валидация</w:t>
      </w:r>
      <w:proofErr w:type="spellEnd"/>
    </w:p>
    <w:p w:rsidR="00DC5037" w:rsidRPr="00B335CA" w:rsidRDefault="00DC5037" w:rsidP="00DC5037">
      <w:r w:rsidRPr="00B335CA">
        <w:t xml:space="preserve">Парламенты - члены МПС предоставляют информацию об изменениях и обновлениях в секретариат МПС через группы МПС в каждой парламентской палате или через сеть корреспондентов </w:t>
      </w:r>
      <w:proofErr w:type="spellStart"/>
      <w:r w:rsidRPr="00B335CA">
        <w:t>Parline</w:t>
      </w:r>
      <w:proofErr w:type="spellEnd"/>
      <w:r w:rsidRPr="00B335CA">
        <w:t>.</w:t>
      </w:r>
    </w:p>
    <w:p w:rsidR="00DC5037" w:rsidRDefault="00DC5037" w:rsidP="00DC5037">
      <w:r w:rsidRPr="00B335CA">
        <w:t xml:space="preserve">Корреспонденты </w:t>
      </w:r>
      <w:proofErr w:type="spellStart"/>
      <w:r w:rsidRPr="00B335CA">
        <w:t>Parline</w:t>
      </w:r>
      <w:proofErr w:type="spellEnd"/>
      <w:r w:rsidRPr="00B335CA">
        <w:t xml:space="preserve"> </w:t>
      </w:r>
      <w:r>
        <w:t>–</w:t>
      </w:r>
      <w:r w:rsidRPr="00B335CA">
        <w:t xml:space="preserve"> это сотрудники национальных парламентов, которые выступают в качестве координационного центра МПС для базы данных </w:t>
      </w:r>
      <w:proofErr w:type="spellStart"/>
      <w:r w:rsidRPr="00B335CA">
        <w:t>Parline</w:t>
      </w:r>
      <w:proofErr w:type="spellEnd"/>
      <w:r w:rsidRPr="00B335CA">
        <w:t xml:space="preserve"> МПС в каждой палате или парламенте. Их главная роль заключается в том, чтобы убедиться, что все данные в </w:t>
      </w:r>
      <w:proofErr w:type="spellStart"/>
      <w:r w:rsidRPr="00B335CA">
        <w:t>Parlin</w:t>
      </w:r>
      <w:proofErr w:type="gramStart"/>
      <w:r>
        <w:t>е</w:t>
      </w:r>
      <w:proofErr w:type="spellEnd"/>
      <w:proofErr w:type="gramEnd"/>
      <w:r w:rsidRPr="00B335CA">
        <w:t xml:space="preserve"> для их парламента являются актуальными и правильными, в том числе и по этому показателю. Если на вопросники не дается ответа, для получения </w:t>
      </w:r>
      <w:r w:rsidRPr="00B335CA">
        <w:lastRenderedPageBreak/>
        <w:t>информации используются другие методы, например, от органа по управлению выборами, парламентских веб-сайтов или поисковых запросов в Интернете. Дополнительная информация, полученная из других источников, регулярно перепроверяется</w:t>
      </w:r>
      <w:r>
        <w:t xml:space="preserve"> совместно</w:t>
      </w:r>
      <w:r w:rsidRPr="00B335CA">
        <w:t xml:space="preserve"> с парламентами.</w:t>
      </w:r>
    </w:p>
    <w:p w:rsidR="00DC5037" w:rsidRPr="00BD29EC" w:rsidRDefault="00DC5037" w:rsidP="00DC5037">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Pr="00A71EC6">
        <w:rPr>
          <w:b/>
          <w:color w:val="auto"/>
          <w:sz w:val="24"/>
          <w:szCs w:val="24"/>
          <w:lang w:val="ru-RU"/>
        </w:rPr>
        <w:t>Корректировки</w:t>
      </w:r>
    </w:p>
    <w:p w:rsidR="00DC5037" w:rsidRDefault="00DC5037" w:rsidP="00DC5037">
      <w:pPr>
        <w:pStyle w:val="MText"/>
        <w:rPr>
          <w:color w:val="auto"/>
          <w:sz w:val="24"/>
          <w:szCs w:val="24"/>
          <w:lang w:val="ru-RU"/>
        </w:rPr>
      </w:pPr>
      <w:r>
        <w:rPr>
          <w:color w:val="auto"/>
          <w:sz w:val="24"/>
          <w:szCs w:val="24"/>
          <w:lang w:val="ru-RU"/>
        </w:rPr>
        <w:t>Не применимо</w:t>
      </w:r>
      <w:r w:rsidRPr="00BD29EC">
        <w:rPr>
          <w:color w:val="auto"/>
          <w:sz w:val="24"/>
          <w:szCs w:val="24"/>
          <w:lang w:val="ru-RU"/>
        </w:rPr>
        <w:t>.</w:t>
      </w:r>
    </w:p>
    <w:p w:rsidR="00DC5037" w:rsidRPr="00BD29EC" w:rsidRDefault="00DC5037" w:rsidP="00DC5037">
      <w:pPr>
        <w:pStyle w:val="MText"/>
        <w:rPr>
          <w:color w:val="auto"/>
          <w:sz w:val="24"/>
          <w:szCs w:val="24"/>
          <w:lang w:val="ru-RU"/>
        </w:rPr>
      </w:pPr>
    </w:p>
    <w:p w:rsidR="00DC5037" w:rsidRDefault="00DC5037" w:rsidP="00DC5037">
      <w:pPr>
        <w:pStyle w:val="MHeader2"/>
        <w:rPr>
          <w:b/>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Обработка отсутствующих значений (</w:t>
      </w:r>
      <w:proofErr w:type="spellStart"/>
      <w:r w:rsidRPr="00A71EC6">
        <w:rPr>
          <w:b/>
          <w:color w:val="auto"/>
          <w:sz w:val="24"/>
          <w:szCs w:val="24"/>
        </w:rPr>
        <w:t>i</w:t>
      </w:r>
      <w:proofErr w:type="spellEnd"/>
      <w:r w:rsidRPr="00A71EC6">
        <w:rPr>
          <w:b/>
          <w:color w:val="auto"/>
          <w:sz w:val="24"/>
          <w:szCs w:val="24"/>
          <w:lang w:val="ru-RU"/>
        </w:rPr>
        <w:t>) на уровне страны и (</w:t>
      </w:r>
      <w:r w:rsidRPr="00A71EC6">
        <w:rPr>
          <w:b/>
          <w:color w:val="auto"/>
          <w:sz w:val="24"/>
          <w:szCs w:val="24"/>
        </w:rPr>
        <w:t>ii</w:t>
      </w:r>
      <w:r w:rsidRPr="00A71EC6">
        <w:rPr>
          <w:b/>
          <w:color w:val="auto"/>
          <w:sz w:val="24"/>
          <w:szCs w:val="24"/>
          <w:lang w:val="ru-RU"/>
        </w:rPr>
        <w:t>) на региональном уровне</w:t>
      </w:r>
    </w:p>
    <w:p w:rsidR="00DC5037" w:rsidRPr="00BD29EC" w:rsidRDefault="00DC5037" w:rsidP="00DC5037">
      <w:r w:rsidRPr="00B81958">
        <w:t>Никакие корректировки для пропущенных значений не производятся.</w:t>
      </w:r>
    </w:p>
    <w:p w:rsidR="00DC5037" w:rsidRPr="007F048E" w:rsidRDefault="00DC5037" w:rsidP="00DC5037">
      <w:pPr>
        <w:pStyle w:val="MText"/>
        <w:numPr>
          <w:ilvl w:val="0"/>
          <w:numId w:val="6"/>
        </w:numPr>
        <w:rPr>
          <w:b/>
          <w:color w:val="auto"/>
          <w:sz w:val="24"/>
          <w:szCs w:val="24"/>
          <w:lang w:val="ru-RU"/>
        </w:rPr>
      </w:pPr>
      <w:r>
        <w:rPr>
          <w:b/>
          <w:color w:val="auto"/>
          <w:sz w:val="24"/>
          <w:szCs w:val="24"/>
          <w:lang w:val="ru-RU"/>
        </w:rPr>
        <w:t>На страновом уровне</w:t>
      </w:r>
    </w:p>
    <w:p w:rsidR="00DC5037" w:rsidRPr="007F048E" w:rsidRDefault="00DC5037" w:rsidP="00DC5037">
      <w:pPr>
        <w:pStyle w:val="MText"/>
        <w:rPr>
          <w:b/>
          <w:color w:val="auto"/>
          <w:sz w:val="24"/>
          <w:szCs w:val="24"/>
          <w:lang w:val="ru-RU"/>
        </w:rPr>
      </w:pPr>
    </w:p>
    <w:p w:rsidR="00DC5037" w:rsidRPr="00C616B7" w:rsidRDefault="00DC5037" w:rsidP="00DC5037">
      <w:pPr>
        <w:pStyle w:val="MText"/>
        <w:numPr>
          <w:ilvl w:val="0"/>
          <w:numId w:val="6"/>
        </w:numPr>
        <w:spacing w:after="120"/>
        <w:ind w:left="714" w:hanging="357"/>
        <w:rPr>
          <w:b/>
          <w:color w:val="auto"/>
          <w:sz w:val="24"/>
          <w:szCs w:val="24"/>
          <w:lang w:val="ru-RU"/>
        </w:rPr>
      </w:pPr>
      <w:r w:rsidRPr="007F048E">
        <w:rPr>
          <w:b/>
          <w:color w:val="auto"/>
          <w:sz w:val="24"/>
          <w:szCs w:val="24"/>
          <w:lang w:val="ru-RU"/>
        </w:rPr>
        <w:t>На региональном и глобальном уровнях</w:t>
      </w:r>
    </w:p>
    <w:p w:rsidR="00DC5037" w:rsidRPr="00BD29EC" w:rsidRDefault="00DC5037" w:rsidP="00DC5037">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Региональное агрегирование</w:t>
      </w:r>
      <w:r w:rsidRPr="00BD29EC">
        <w:rPr>
          <w:color w:val="auto"/>
          <w:sz w:val="24"/>
          <w:szCs w:val="24"/>
          <w:lang w:val="ru-RU"/>
        </w:rPr>
        <w:t xml:space="preserve"> </w:t>
      </w:r>
    </w:p>
    <w:p w:rsidR="00DC5037" w:rsidRPr="00BD29EC" w:rsidRDefault="00DC5037" w:rsidP="00DC5037">
      <w:pPr>
        <w:pStyle w:val="MText"/>
        <w:spacing w:after="120"/>
        <w:rPr>
          <w:color w:val="auto"/>
          <w:sz w:val="24"/>
          <w:szCs w:val="24"/>
          <w:lang w:val="ru-RU"/>
        </w:rPr>
      </w:pPr>
      <w:r w:rsidRPr="00B81958">
        <w:rPr>
          <w:color w:val="auto"/>
          <w:sz w:val="24"/>
          <w:szCs w:val="24"/>
          <w:lang w:val="ru-RU"/>
        </w:rPr>
        <w:t>Региональные агрегированные данные представляют собой простую сумму данных на уровне стран и палат. Утяжеляющая структура не применяется.</w:t>
      </w:r>
    </w:p>
    <w:p w:rsidR="00DC5037" w:rsidRDefault="00DC5037" w:rsidP="00DC5037">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Pr="00A71EC6">
        <w:rPr>
          <w:b/>
          <w:color w:val="auto"/>
          <w:sz w:val="24"/>
          <w:szCs w:val="24"/>
          <w:lang w:val="ru-RU"/>
        </w:rPr>
        <w:t>Доступные странам методы для сбора данных на национальном уровне</w:t>
      </w:r>
    </w:p>
    <w:p w:rsidR="00DC5037" w:rsidRDefault="00DC5037" w:rsidP="00DC5037">
      <w:r w:rsidRPr="00B81958">
        <w:t>Руководство не требуется для предоставления информации по этому показателю (т.е. текущее число членов и общее число женщин-членов в данной одиночной или нижней па</w:t>
      </w:r>
      <w:r>
        <w:t>лате национального парламента).</w:t>
      </w:r>
    </w:p>
    <w:p w:rsidR="00DC5037" w:rsidRPr="00B81958" w:rsidRDefault="00DC5037" w:rsidP="00DC5037">
      <w:r w:rsidRPr="00B81958">
        <w:t xml:space="preserve">Для напоминания парламентам о необходимости информировать МПС об изменениях в количестве мест или общем количестве женщин в парламентской палате при каждом изменении предоставляется </w:t>
      </w:r>
      <w:r>
        <w:t>«</w:t>
      </w:r>
      <w:r w:rsidRPr="00B81958">
        <w:t xml:space="preserve">Контрольный список для корреспондентов </w:t>
      </w:r>
      <w:proofErr w:type="spellStart"/>
      <w:r w:rsidRPr="00B81958">
        <w:rPr>
          <w:lang w:val="en-US"/>
        </w:rPr>
        <w:t>Parline</w:t>
      </w:r>
      <w:proofErr w:type="spellEnd"/>
      <w:r>
        <w:t>»</w:t>
      </w:r>
      <w:r w:rsidRPr="00B81958">
        <w:t>.</w:t>
      </w:r>
    </w:p>
    <w:p w:rsidR="00DC5037" w:rsidRDefault="00DC5037" w:rsidP="00DC5037">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Pr="00A71EC6">
        <w:rPr>
          <w:b/>
          <w:color w:val="auto"/>
          <w:sz w:val="24"/>
          <w:szCs w:val="24"/>
          <w:lang w:val="ru-RU"/>
        </w:rPr>
        <w:t>Управление качеством</w:t>
      </w:r>
    </w:p>
    <w:p w:rsidR="00DC5037" w:rsidRPr="00BD29EC" w:rsidRDefault="00DC5037" w:rsidP="00DC5037">
      <w:r w:rsidRPr="00B81958">
        <w:t>Данные для этого показателя вводятся и размещаются в ба</w:t>
      </w:r>
      <w:r>
        <w:t xml:space="preserve">зе данных </w:t>
      </w:r>
      <w:proofErr w:type="spellStart"/>
      <w:r>
        <w:t>Parline</w:t>
      </w:r>
      <w:proofErr w:type="spellEnd"/>
      <w:r>
        <w:t xml:space="preserve"> (</w:t>
      </w:r>
      <w:r w:rsidRPr="00B81958">
        <w:t>data.ipu.org). МПС располагает специальным персоналом для сбора и управления данными, сетью парламентских корреспондентов для предоставления обновленных данных и постоянного обмена информацией с парламентами через группы МПС, размещенные в парламентах-членах.</w:t>
      </w:r>
    </w:p>
    <w:p w:rsidR="00DC5037" w:rsidRDefault="00DC5037" w:rsidP="00DC5037">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Pr="00040034">
        <w:rPr>
          <w:color w:val="auto"/>
          <w:sz w:val="24"/>
          <w:szCs w:val="24"/>
          <w:lang w:val="ru-RU"/>
        </w:rPr>
        <w:t xml:space="preserve">. </w:t>
      </w:r>
      <w:r>
        <w:rPr>
          <w:b/>
          <w:color w:val="auto"/>
          <w:sz w:val="24"/>
          <w:szCs w:val="24"/>
          <w:lang w:val="ru-RU"/>
        </w:rPr>
        <w:t>Гарантия</w:t>
      </w:r>
      <w:r w:rsidRPr="00A71EC6">
        <w:rPr>
          <w:b/>
          <w:color w:val="auto"/>
          <w:sz w:val="24"/>
          <w:szCs w:val="24"/>
          <w:lang w:val="ru-RU"/>
        </w:rPr>
        <w:t xml:space="preserve"> качества</w:t>
      </w:r>
    </w:p>
    <w:p w:rsidR="00DC5037" w:rsidRPr="00040034" w:rsidRDefault="00DC5037" w:rsidP="00DC5037">
      <w:r w:rsidRPr="00B81958">
        <w:t>Для этого показателя не требуется существенной статистической обработки, кроме проверки согласованности во времени.</w:t>
      </w:r>
    </w:p>
    <w:p w:rsidR="00DC5037" w:rsidRDefault="00DC5037" w:rsidP="00DC5037">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DC5037" w:rsidRDefault="00DC5037" w:rsidP="00DC5037">
      <w:r w:rsidRPr="00B81958">
        <w:t xml:space="preserve">Входные данные хранятся в базе данных </w:t>
      </w:r>
      <w:proofErr w:type="spellStart"/>
      <w:r w:rsidRPr="00B81958">
        <w:t>Parline</w:t>
      </w:r>
      <w:proofErr w:type="spellEnd"/>
      <w:r w:rsidRPr="00B81958">
        <w:t>, которая автоматически генерирует расчеты количества и процентной доли женщин для обеспечения точности. Экспорт из базы данных используется для отчетности по ЦУР.</w:t>
      </w:r>
    </w:p>
    <w:p w:rsidR="00DC5037" w:rsidRPr="00BD29EC" w:rsidRDefault="00DC5037" w:rsidP="00DC5037"/>
    <w:p w:rsidR="00DC5037" w:rsidRPr="00BD29EC" w:rsidRDefault="00DC5037" w:rsidP="00DC5037">
      <w:pPr>
        <w:pStyle w:val="MHeader"/>
        <w:spacing w:after="100"/>
        <w:rPr>
          <w:b/>
          <w:color w:val="auto"/>
          <w:sz w:val="24"/>
          <w:szCs w:val="24"/>
          <w:lang w:val="ru-RU"/>
        </w:rPr>
      </w:pPr>
      <w:r w:rsidRPr="00BD29EC">
        <w:rPr>
          <w:b/>
          <w:color w:val="auto"/>
          <w:sz w:val="24"/>
          <w:szCs w:val="24"/>
          <w:lang w:val="ru-RU"/>
        </w:rPr>
        <w:t>5. Доступность и дезагрег</w:t>
      </w:r>
      <w:r>
        <w:rPr>
          <w:b/>
          <w:color w:val="auto"/>
          <w:sz w:val="24"/>
          <w:szCs w:val="24"/>
          <w:lang w:val="ru-RU"/>
        </w:rPr>
        <w:t>ация</w:t>
      </w:r>
      <w:r w:rsidRPr="00BD29EC">
        <w:rPr>
          <w:b/>
          <w:color w:val="auto"/>
          <w:sz w:val="24"/>
          <w:szCs w:val="24"/>
          <w:lang w:val="ru-RU"/>
        </w:rPr>
        <w:t xml:space="preserve"> данных</w:t>
      </w:r>
    </w:p>
    <w:p w:rsidR="00DC5037" w:rsidRPr="0052544E" w:rsidRDefault="00DC5037" w:rsidP="00DC5037">
      <w:pPr>
        <w:pStyle w:val="MText"/>
        <w:rPr>
          <w:color w:val="auto"/>
          <w:sz w:val="24"/>
          <w:szCs w:val="24"/>
          <w:u w:val="single"/>
          <w:lang w:val="ru-RU"/>
        </w:rPr>
      </w:pPr>
      <w:r w:rsidRPr="0052544E">
        <w:rPr>
          <w:color w:val="auto"/>
          <w:sz w:val="24"/>
          <w:szCs w:val="24"/>
          <w:u w:val="single"/>
          <w:lang w:val="ru-RU"/>
        </w:rPr>
        <w:t>Доступность данных:</w:t>
      </w:r>
    </w:p>
    <w:p w:rsidR="00DC5037" w:rsidRPr="00BD29EC" w:rsidRDefault="00DC5037" w:rsidP="00DC5037">
      <w:r w:rsidRPr="00B81958">
        <w:t>Имеются данные по 193 странам. Информация доступна во всех странах, где существует национальный законодательный орган, и поэтому не включает парламенты, которые были распущены или</w:t>
      </w:r>
      <w:r>
        <w:t>,</w:t>
      </w:r>
      <w:r w:rsidRPr="00B81958">
        <w:t xml:space="preserve"> </w:t>
      </w:r>
      <w:r>
        <w:t>чья деятельность была приостановлена</w:t>
      </w:r>
      <w:r w:rsidRPr="00B81958">
        <w:t xml:space="preserve"> на неопределенный срок.</w:t>
      </w:r>
    </w:p>
    <w:p w:rsidR="00DC5037" w:rsidRPr="0052544E" w:rsidRDefault="00DC5037" w:rsidP="00DC5037">
      <w:pPr>
        <w:pStyle w:val="MText"/>
        <w:rPr>
          <w:color w:val="auto"/>
          <w:sz w:val="24"/>
          <w:szCs w:val="24"/>
          <w:u w:val="single"/>
          <w:lang w:val="ru-RU"/>
        </w:rPr>
      </w:pPr>
      <w:r w:rsidRPr="0052544E">
        <w:rPr>
          <w:color w:val="auto"/>
          <w:sz w:val="24"/>
          <w:szCs w:val="24"/>
          <w:u w:val="single"/>
          <w:lang w:val="ru-RU"/>
        </w:rPr>
        <w:t>Временные ряды:</w:t>
      </w:r>
    </w:p>
    <w:p w:rsidR="00DC5037" w:rsidRDefault="00DC5037" w:rsidP="00DC5037">
      <w:pPr>
        <w:pStyle w:val="MText"/>
        <w:rPr>
          <w:color w:val="auto"/>
          <w:sz w:val="24"/>
          <w:szCs w:val="24"/>
          <w:lang w:val="ru-RU"/>
        </w:rPr>
      </w:pPr>
      <w:r w:rsidRPr="0052544E">
        <w:rPr>
          <w:color w:val="auto"/>
          <w:sz w:val="24"/>
          <w:szCs w:val="24"/>
          <w:lang w:val="ru-RU"/>
        </w:rPr>
        <w:t>Согласно веб сайту МПС извлечение данных со времен</w:t>
      </w:r>
      <w:r>
        <w:rPr>
          <w:color w:val="auto"/>
          <w:sz w:val="24"/>
          <w:szCs w:val="24"/>
          <w:lang w:val="ru-RU"/>
        </w:rPr>
        <w:t>ем изменилось следующим образом:</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44"/>
      </w:tblGrid>
      <w:tr w:rsidR="00C843F0" w:rsidTr="00C843F0">
        <w:tc>
          <w:tcPr>
            <w:tcW w:w="3085"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2020 – Настоящее время</w:t>
            </w:r>
          </w:p>
        </w:tc>
        <w:tc>
          <w:tcPr>
            <w:tcW w:w="3544"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По состоянию на 1 января</w:t>
            </w:r>
          </w:p>
        </w:tc>
      </w:tr>
      <w:tr w:rsidR="00C843F0" w:rsidTr="00C843F0">
        <w:tc>
          <w:tcPr>
            <w:tcW w:w="3085" w:type="dxa"/>
          </w:tcPr>
          <w:p w:rsidR="00C843F0" w:rsidRDefault="00C843F0" w:rsidP="00DC5037">
            <w:pPr>
              <w:pStyle w:val="MText"/>
              <w:shd w:val="clear" w:color="auto" w:fill="auto"/>
              <w:rPr>
                <w:color w:val="auto"/>
                <w:sz w:val="24"/>
                <w:szCs w:val="24"/>
                <w:lang w:val="ru-RU"/>
              </w:rPr>
            </w:pPr>
            <w:r>
              <w:rPr>
                <w:color w:val="auto"/>
                <w:sz w:val="24"/>
                <w:szCs w:val="24"/>
                <w:lang w:val="ru-RU"/>
              </w:rPr>
              <w:t>2013 – 2019 годы</w:t>
            </w:r>
          </w:p>
        </w:tc>
        <w:tc>
          <w:tcPr>
            <w:tcW w:w="3544"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По состоянию на 1 февраля</w:t>
            </w:r>
          </w:p>
        </w:tc>
      </w:tr>
      <w:tr w:rsidR="00C843F0" w:rsidTr="00C843F0">
        <w:tc>
          <w:tcPr>
            <w:tcW w:w="3085" w:type="dxa"/>
          </w:tcPr>
          <w:p w:rsidR="00C843F0" w:rsidRDefault="00C843F0" w:rsidP="00DC5037">
            <w:pPr>
              <w:pStyle w:val="MText"/>
              <w:shd w:val="clear" w:color="auto" w:fill="auto"/>
              <w:rPr>
                <w:color w:val="auto"/>
                <w:sz w:val="24"/>
                <w:szCs w:val="24"/>
                <w:lang w:val="ru-RU"/>
              </w:rPr>
            </w:pPr>
            <w:r>
              <w:rPr>
                <w:color w:val="auto"/>
                <w:sz w:val="24"/>
                <w:szCs w:val="24"/>
                <w:lang w:val="ru-RU"/>
              </w:rPr>
              <w:t>1999 год</w:t>
            </w:r>
          </w:p>
        </w:tc>
        <w:tc>
          <w:tcPr>
            <w:tcW w:w="3544" w:type="dxa"/>
          </w:tcPr>
          <w:p w:rsidR="00C843F0" w:rsidRPr="0052544E" w:rsidRDefault="00C843F0" w:rsidP="00C843F0">
            <w:pPr>
              <w:pStyle w:val="MText"/>
              <w:rPr>
                <w:color w:val="auto"/>
                <w:sz w:val="24"/>
                <w:szCs w:val="24"/>
                <w:lang w:val="ru-RU"/>
              </w:rPr>
            </w:pPr>
            <w:r w:rsidRPr="0052544E">
              <w:rPr>
                <w:color w:val="auto"/>
                <w:sz w:val="24"/>
                <w:szCs w:val="24"/>
                <w:lang w:val="ru-RU"/>
              </w:rPr>
              <w:t xml:space="preserve">По состоянию на 5 февраля </w:t>
            </w:r>
          </w:p>
          <w:p w:rsidR="00C843F0" w:rsidRDefault="00C843F0" w:rsidP="00DC5037">
            <w:pPr>
              <w:pStyle w:val="MText"/>
              <w:shd w:val="clear" w:color="auto" w:fill="auto"/>
              <w:rPr>
                <w:color w:val="auto"/>
                <w:sz w:val="24"/>
                <w:szCs w:val="24"/>
                <w:lang w:val="ru-RU"/>
              </w:rPr>
            </w:pPr>
          </w:p>
        </w:tc>
      </w:tr>
      <w:tr w:rsidR="00C843F0" w:rsidTr="00C843F0">
        <w:tc>
          <w:tcPr>
            <w:tcW w:w="3085"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2002 год</w:t>
            </w:r>
          </w:p>
        </w:tc>
        <w:tc>
          <w:tcPr>
            <w:tcW w:w="3544"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По состоянию на 4 февраля</w:t>
            </w:r>
          </w:p>
        </w:tc>
      </w:tr>
      <w:tr w:rsidR="00C843F0" w:rsidTr="00C843F0">
        <w:tc>
          <w:tcPr>
            <w:tcW w:w="3085"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200</w:t>
            </w:r>
            <w:r>
              <w:rPr>
                <w:color w:val="auto"/>
                <w:sz w:val="24"/>
                <w:szCs w:val="24"/>
                <w:lang w:val="ru-RU"/>
              </w:rPr>
              <w:t>3, 2005 – 2007, 2009 - 2012 гг.</w:t>
            </w:r>
            <w:r>
              <w:rPr>
                <w:color w:val="auto"/>
                <w:sz w:val="24"/>
                <w:szCs w:val="24"/>
                <w:lang w:val="ru-RU"/>
              </w:rPr>
              <w:tab/>
            </w:r>
          </w:p>
        </w:tc>
        <w:tc>
          <w:tcPr>
            <w:tcW w:w="3544" w:type="dxa"/>
          </w:tcPr>
          <w:p w:rsidR="00C843F0" w:rsidRPr="0052544E" w:rsidRDefault="00C843F0" w:rsidP="00C843F0">
            <w:pPr>
              <w:pStyle w:val="MText"/>
              <w:rPr>
                <w:color w:val="auto"/>
                <w:sz w:val="24"/>
                <w:szCs w:val="24"/>
                <w:lang w:val="ru-RU"/>
              </w:rPr>
            </w:pPr>
            <w:r w:rsidRPr="0052544E">
              <w:rPr>
                <w:color w:val="auto"/>
                <w:sz w:val="24"/>
                <w:szCs w:val="24"/>
                <w:lang w:val="ru-RU"/>
              </w:rPr>
              <w:t>По состоянию на 31 января</w:t>
            </w:r>
          </w:p>
          <w:p w:rsidR="00C843F0" w:rsidRDefault="00C843F0" w:rsidP="00DC5037">
            <w:pPr>
              <w:pStyle w:val="MText"/>
              <w:shd w:val="clear" w:color="auto" w:fill="auto"/>
              <w:rPr>
                <w:color w:val="auto"/>
                <w:sz w:val="24"/>
                <w:szCs w:val="24"/>
                <w:lang w:val="ru-RU"/>
              </w:rPr>
            </w:pPr>
          </w:p>
        </w:tc>
      </w:tr>
      <w:tr w:rsidR="00C843F0" w:rsidTr="00C843F0">
        <w:tc>
          <w:tcPr>
            <w:tcW w:w="3085"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2001 г., 2004 г.</w:t>
            </w:r>
          </w:p>
        </w:tc>
        <w:tc>
          <w:tcPr>
            <w:tcW w:w="3544"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По состоянию на 30 января</w:t>
            </w:r>
          </w:p>
        </w:tc>
      </w:tr>
      <w:tr w:rsidR="00C843F0" w:rsidTr="00C843F0">
        <w:tc>
          <w:tcPr>
            <w:tcW w:w="3085"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2008 года</w:t>
            </w:r>
          </w:p>
        </w:tc>
        <w:tc>
          <w:tcPr>
            <w:tcW w:w="3544" w:type="dxa"/>
          </w:tcPr>
          <w:p w:rsidR="00C843F0" w:rsidRDefault="00C843F0" w:rsidP="00C843F0">
            <w:pPr>
              <w:pStyle w:val="MText"/>
              <w:rPr>
                <w:color w:val="auto"/>
                <w:sz w:val="24"/>
                <w:szCs w:val="24"/>
                <w:lang w:val="ru-RU"/>
              </w:rPr>
            </w:pPr>
            <w:r w:rsidRPr="0052544E">
              <w:rPr>
                <w:color w:val="auto"/>
                <w:sz w:val="24"/>
                <w:szCs w:val="24"/>
                <w:lang w:val="ru-RU"/>
              </w:rPr>
              <w:t>По со</w:t>
            </w:r>
            <w:r>
              <w:rPr>
                <w:color w:val="auto"/>
                <w:sz w:val="24"/>
                <w:szCs w:val="24"/>
                <w:lang w:val="ru-RU"/>
              </w:rPr>
              <w:t>стоянию на 29 января</w:t>
            </w:r>
          </w:p>
        </w:tc>
      </w:tr>
      <w:tr w:rsidR="00C843F0" w:rsidTr="00C843F0">
        <w:tc>
          <w:tcPr>
            <w:tcW w:w="3085" w:type="dxa"/>
          </w:tcPr>
          <w:p w:rsidR="00C843F0" w:rsidRDefault="00C843F0" w:rsidP="00DC5037">
            <w:pPr>
              <w:pStyle w:val="MText"/>
              <w:shd w:val="clear" w:color="auto" w:fill="auto"/>
              <w:rPr>
                <w:color w:val="auto"/>
                <w:sz w:val="24"/>
                <w:szCs w:val="24"/>
                <w:lang w:val="ru-RU"/>
              </w:rPr>
            </w:pPr>
            <w:r>
              <w:rPr>
                <w:color w:val="auto"/>
                <w:sz w:val="24"/>
                <w:szCs w:val="24"/>
                <w:lang w:val="ru-RU"/>
              </w:rPr>
              <w:t xml:space="preserve">1998, </w:t>
            </w:r>
            <w:r w:rsidRPr="0052544E">
              <w:rPr>
                <w:color w:val="auto"/>
                <w:sz w:val="24"/>
                <w:szCs w:val="24"/>
                <w:lang w:val="ru-RU"/>
              </w:rPr>
              <w:t>2000 года</w:t>
            </w:r>
          </w:p>
        </w:tc>
        <w:tc>
          <w:tcPr>
            <w:tcW w:w="3544"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По состоянию на 25 января</w:t>
            </w:r>
          </w:p>
        </w:tc>
      </w:tr>
      <w:tr w:rsidR="00C843F0" w:rsidTr="00C843F0">
        <w:tc>
          <w:tcPr>
            <w:tcW w:w="3085" w:type="dxa"/>
          </w:tcPr>
          <w:p w:rsidR="00C843F0" w:rsidRDefault="00C843F0" w:rsidP="00DC5037">
            <w:pPr>
              <w:pStyle w:val="MText"/>
              <w:shd w:val="clear" w:color="auto" w:fill="auto"/>
              <w:rPr>
                <w:color w:val="auto"/>
                <w:sz w:val="24"/>
                <w:szCs w:val="24"/>
                <w:lang w:val="ru-RU"/>
              </w:rPr>
            </w:pPr>
            <w:r>
              <w:rPr>
                <w:color w:val="auto"/>
                <w:sz w:val="24"/>
                <w:szCs w:val="24"/>
                <w:lang w:val="ru-RU"/>
              </w:rPr>
              <w:t>1997 год</w:t>
            </w:r>
          </w:p>
        </w:tc>
        <w:tc>
          <w:tcPr>
            <w:tcW w:w="3544" w:type="dxa"/>
          </w:tcPr>
          <w:p w:rsidR="00C843F0" w:rsidRPr="0052544E" w:rsidRDefault="00C843F0" w:rsidP="00DC5037">
            <w:pPr>
              <w:pStyle w:val="MText"/>
              <w:shd w:val="clear" w:color="auto" w:fill="auto"/>
              <w:rPr>
                <w:color w:val="auto"/>
                <w:sz w:val="24"/>
                <w:szCs w:val="24"/>
                <w:lang w:val="ru-RU"/>
              </w:rPr>
            </w:pPr>
            <w:r w:rsidRPr="0052544E">
              <w:rPr>
                <w:color w:val="auto"/>
                <w:sz w:val="24"/>
                <w:szCs w:val="24"/>
                <w:lang w:val="ru-RU"/>
              </w:rPr>
              <w:t>По состоянию на 1 января</w:t>
            </w:r>
          </w:p>
        </w:tc>
      </w:tr>
      <w:tr w:rsidR="00C843F0" w:rsidTr="00C843F0">
        <w:tc>
          <w:tcPr>
            <w:tcW w:w="3085" w:type="dxa"/>
          </w:tcPr>
          <w:p w:rsidR="00C843F0" w:rsidRDefault="00C843F0" w:rsidP="00DC5037">
            <w:pPr>
              <w:pStyle w:val="MText"/>
              <w:shd w:val="clear" w:color="auto" w:fill="auto"/>
              <w:rPr>
                <w:color w:val="auto"/>
                <w:sz w:val="24"/>
                <w:szCs w:val="24"/>
                <w:lang w:val="ru-RU"/>
              </w:rPr>
            </w:pPr>
            <w:r w:rsidRPr="0052544E">
              <w:rPr>
                <w:color w:val="auto"/>
                <w:sz w:val="24"/>
                <w:szCs w:val="24"/>
                <w:lang w:val="ru-RU"/>
              </w:rPr>
              <w:t>До 1997 года</w:t>
            </w:r>
          </w:p>
        </w:tc>
        <w:tc>
          <w:tcPr>
            <w:tcW w:w="3544" w:type="dxa"/>
          </w:tcPr>
          <w:p w:rsidR="00C843F0" w:rsidRPr="0052544E" w:rsidRDefault="00C843F0" w:rsidP="00DC5037">
            <w:pPr>
              <w:pStyle w:val="MText"/>
              <w:shd w:val="clear" w:color="auto" w:fill="auto"/>
              <w:rPr>
                <w:color w:val="auto"/>
                <w:sz w:val="24"/>
                <w:szCs w:val="24"/>
                <w:lang w:val="ru-RU"/>
              </w:rPr>
            </w:pPr>
            <w:r w:rsidRPr="0052544E">
              <w:rPr>
                <w:color w:val="auto"/>
                <w:sz w:val="24"/>
                <w:szCs w:val="24"/>
                <w:lang w:val="ru-RU"/>
              </w:rPr>
              <w:t>Неизвестно</w:t>
            </w:r>
          </w:p>
        </w:tc>
      </w:tr>
    </w:tbl>
    <w:p w:rsidR="00DC5037" w:rsidRPr="00BD29EC" w:rsidRDefault="00DC5037" w:rsidP="00DC5037">
      <w:pPr>
        <w:pStyle w:val="MText"/>
        <w:rPr>
          <w:color w:val="auto"/>
          <w:sz w:val="24"/>
          <w:szCs w:val="24"/>
          <w:lang w:val="ru-RU"/>
        </w:rPr>
      </w:pPr>
      <w:r w:rsidRPr="0052544E">
        <w:rPr>
          <w:color w:val="auto"/>
          <w:sz w:val="24"/>
          <w:szCs w:val="24"/>
          <w:lang w:val="ru-RU"/>
        </w:rPr>
        <w:t xml:space="preserve"> </w:t>
      </w:r>
    </w:p>
    <w:p w:rsidR="00DC5037" w:rsidRPr="000059DC" w:rsidRDefault="00DC5037" w:rsidP="00DC5037">
      <w:pPr>
        <w:pStyle w:val="MText"/>
        <w:rPr>
          <w:color w:val="auto"/>
          <w:sz w:val="24"/>
          <w:szCs w:val="24"/>
          <w:u w:val="single"/>
          <w:lang w:val="ru-RU"/>
        </w:rPr>
      </w:pPr>
      <w:r>
        <w:rPr>
          <w:color w:val="auto"/>
          <w:sz w:val="24"/>
          <w:szCs w:val="24"/>
          <w:u w:val="single"/>
          <w:lang w:val="ru-RU"/>
        </w:rPr>
        <w:t>Дезагрегация</w:t>
      </w:r>
      <w:r w:rsidRPr="000059DC">
        <w:rPr>
          <w:color w:val="auto"/>
          <w:sz w:val="24"/>
          <w:szCs w:val="24"/>
          <w:u w:val="single"/>
          <w:lang w:val="ru-RU"/>
        </w:rPr>
        <w:t>:</w:t>
      </w:r>
    </w:p>
    <w:p w:rsidR="00DC5037" w:rsidRPr="00BD29EC" w:rsidRDefault="00DC5037" w:rsidP="00DC5037">
      <w:pPr>
        <w:pStyle w:val="MText"/>
        <w:spacing w:after="120"/>
        <w:rPr>
          <w:color w:val="auto"/>
          <w:sz w:val="24"/>
          <w:szCs w:val="24"/>
          <w:lang w:val="ru-RU"/>
        </w:rPr>
      </w:pPr>
      <w:r w:rsidRPr="000059DC">
        <w:rPr>
          <w:color w:val="auto"/>
          <w:sz w:val="24"/>
          <w:szCs w:val="24"/>
          <w:lang w:val="ru-RU"/>
        </w:rPr>
        <w:t xml:space="preserve">Показатель может быть дезагрегирован для анализа по географическому региону и </w:t>
      </w:r>
      <w:proofErr w:type="spellStart"/>
      <w:r w:rsidRPr="000059DC">
        <w:rPr>
          <w:color w:val="auto"/>
          <w:sz w:val="24"/>
          <w:szCs w:val="24"/>
          <w:lang w:val="ru-RU"/>
        </w:rPr>
        <w:t>субрегиону</w:t>
      </w:r>
      <w:proofErr w:type="spellEnd"/>
      <w:r w:rsidRPr="000059DC">
        <w:rPr>
          <w:color w:val="auto"/>
          <w:sz w:val="24"/>
          <w:szCs w:val="24"/>
          <w:lang w:val="ru-RU"/>
        </w:rPr>
        <w:t>, типу законодательного органа (единый или низший, парламентский или президентский), способу заполнения мест (избираемый напрямую, избираемый косвенно, назначаемый) и использованию специальных мер.</w:t>
      </w:r>
    </w:p>
    <w:p w:rsidR="00DC5037" w:rsidRPr="00BD29EC" w:rsidRDefault="00DC5037" w:rsidP="00DC5037">
      <w:pPr>
        <w:pStyle w:val="MHeader"/>
        <w:spacing w:after="100"/>
        <w:rPr>
          <w:b/>
          <w:color w:val="auto"/>
          <w:sz w:val="24"/>
          <w:szCs w:val="24"/>
          <w:lang w:val="ru-RU"/>
        </w:rPr>
      </w:pPr>
      <w:r w:rsidRPr="00BD29EC">
        <w:rPr>
          <w:b/>
          <w:color w:val="auto"/>
          <w:sz w:val="24"/>
          <w:szCs w:val="24"/>
          <w:lang w:val="ru-RU"/>
        </w:rPr>
        <w:t>6. Сопоставимость / отклонение от международных стандартов</w:t>
      </w:r>
    </w:p>
    <w:p w:rsidR="00DC5037" w:rsidRPr="00B40909" w:rsidRDefault="00DC5037" w:rsidP="00DC5037">
      <w:pPr>
        <w:spacing w:after="0"/>
        <w:rPr>
          <w:b/>
          <w:lang w:eastAsia="en-GB"/>
        </w:rPr>
      </w:pPr>
      <w:r w:rsidRPr="00B40909">
        <w:rPr>
          <w:b/>
          <w:lang w:eastAsia="en-GB"/>
        </w:rPr>
        <w:t>Источники расхождений:</w:t>
      </w:r>
    </w:p>
    <w:p w:rsidR="00DC5037" w:rsidRDefault="00DC5037" w:rsidP="00DC5037">
      <w:pPr>
        <w:rPr>
          <w:lang w:eastAsia="en-GB"/>
        </w:rPr>
      </w:pPr>
      <w:r w:rsidRPr="000059DC">
        <w:rPr>
          <w:lang w:eastAsia="en-GB"/>
        </w:rPr>
        <w:t xml:space="preserve">Данные не корректируются для обеспечения международной сопоставимости. Хотя для международных сопоставлений, как правило, при расчете показателя учитывается только одна или нижняя палата. </w:t>
      </w:r>
    </w:p>
    <w:p w:rsidR="00DC5037" w:rsidRDefault="00DC5037" w:rsidP="00DC5037">
      <w:pPr>
        <w:pBdr>
          <w:bottom w:val="single" w:sz="12" w:space="4" w:color="DDDDDD"/>
        </w:pBdr>
        <w:shd w:val="clear" w:color="auto" w:fill="FFFFFF"/>
        <w:spacing w:after="100"/>
        <w:outlineLvl w:val="2"/>
        <w:rPr>
          <w:rFonts w:eastAsia="Times New Roman" w:cs="Times New Roman"/>
          <w:b/>
          <w:szCs w:val="24"/>
          <w:lang w:eastAsia="en-GB"/>
        </w:rPr>
      </w:pPr>
      <w:r w:rsidRPr="00AB726A">
        <w:rPr>
          <w:rFonts w:eastAsia="Times New Roman" w:cs="Times New Roman"/>
          <w:b/>
          <w:szCs w:val="24"/>
          <w:lang w:eastAsia="en-GB"/>
        </w:rPr>
        <w:t xml:space="preserve">7. </w:t>
      </w:r>
      <w:r>
        <w:rPr>
          <w:rFonts w:eastAsia="Times New Roman" w:cs="Times New Roman"/>
          <w:b/>
          <w:szCs w:val="24"/>
          <w:lang w:eastAsia="en-GB"/>
        </w:rPr>
        <w:t>Ссылки</w:t>
      </w:r>
      <w:r w:rsidRPr="00AB726A">
        <w:rPr>
          <w:rFonts w:eastAsia="Times New Roman" w:cs="Times New Roman"/>
          <w:b/>
          <w:szCs w:val="24"/>
          <w:lang w:eastAsia="en-GB"/>
        </w:rPr>
        <w:t xml:space="preserve"> </w:t>
      </w:r>
      <w:r>
        <w:rPr>
          <w:rFonts w:eastAsia="Times New Roman" w:cs="Times New Roman"/>
          <w:b/>
          <w:szCs w:val="24"/>
          <w:lang w:eastAsia="en-GB"/>
        </w:rPr>
        <w:t>и</w:t>
      </w:r>
      <w:r w:rsidRPr="00AB726A">
        <w:rPr>
          <w:rFonts w:eastAsia="Times New Roman" w:cs="Times New Roman"/>
          <w:b/>
          <w:szCs w:val="24"/>
          <w:lang w:eastAsia="en-GB"/>
        </w:rPr>
        <w:t xml:space="preserve"> </w:t>
      </w:r>
      <w:r>
        <w:rPr>
          <w:rFonts w:eastAsia="Times New Roman" w:cs="Times New Roman"/>
          <w:b/>
          <w:szCs w:val="24"/>
          <w:lang w:eastAsia="en-GB"/>
        </w:rPr>
        <w:t>документы</w:t>
      </w:r>
    </w:p>
    <w:p w:rsidR="00DC5037" w:rsidRPr="00B40909" w:rsidRDefault="00DC5037" w:rsidP="00DC5037">
      <w:pPr>
        <w:spacing w:after="120"/>
        <w:rPr>
          <w:b/>
        </w:rPr>
      </w:pPr>
      <w:r w:rsidRPr="00B40909">
        <w:rPr>
          <w:b/>
          <w:lang w:val="en-US"/>
        </w:rPr>
        <w:t>URL</w:t>
      </w:r>
      <w:r w:rsidRPr="00B40909">
        <w:rPr>
          <w:b/>
        </w:rPr>
        <w:t xml:space="preserve">: </w:t>
      </w:r>
    </w:p>
    <w:p w:rsidR="00DC5037" w:rsidRPr="00AB726A" w:rsidRDefault="009B2934" w:rsidP="00DC5037">
      <w:pPr>
        <w:spacing w:after="120"/>
      </w:pPr>
      <w:hyperlink r:id="rId11" w:history="1">
        <w:r w:rsidR="00DC5037" w:rsidRPr="00CD5DE0">
          <w:rPr>
            <w:rStyle w:val="ac"/>
            <w:lang w:val="en-US"/>
          </w:rPr>
          <w:t>https</w:t>
        </w:r>
        <w:r w:rsidR="00DC5037" w:rsidRPr="00CD5DE0">
          <w:rPr>
            <w:rStyle w:val="ac"/>
          </w:rPr>
          <w:t>://</w:t>
        </w:r>
        <w:r w:rsidR="00DC5037" w:rsidRPr="00CD5DE0">
          <w:rPr>
            <w:rStyle w:val="ac"/>
            <w:lang w:val="en-US"/>
          </w:rPr>
          <w:t>data</w:t>
        </w:r>
        <w:r w:rsidR="00DC5037" w:rsidRPr="00CD5DE0">
          <w:rPr>
            <w:rStyle w:val="ac"/>
          </w:rPr>
          <w:t>.</w:t>
        </w:r>
        <w:proofErr w:type="spellStart"/>
        <w:r w:rsidR="00DC5037" w:rsidRPr="00CD5DE0">
          <w:rPr>
            <w:rStyle w:val="ac"/>
            <w:lang w:val="en-US"/>
          </w:rPr>
          <w:t>ipu</w:t>
        </w:r>
        <w:proofErr w:type="spellEnd"/>
        <w:r w:rsidR="00DC5037" w:rsidRPr="00CD5DE0">
          <w:rPr>
            <w:rStyle w:val="ac"/>
          </w:rPr>
          <w:t>.</w:t>
        </w:r>
        <w:r w:rsidR="00DC5037" w:rsidRPr="00CD5DE0">
          <w:rPr>
            <w:rStyle w:val="ac"/>
            <w:lang w:val="en-US"/>
          </w:rPr>
          <w:t>org</w:t>
        </w:r>
        <w:r w:rsidR="00DC5037" w:rsidRPr="00CD5DE0">
          <w:rPr>
            <w:rStyle w:val="ac"/>
          </w:rPr>
          <w:t>/</w:t>
        </w:r>
        <w:r w:rsidR="00DC5037" w:rsidRPr="00CD5DE0">
          <w:rPr>
            <w:rStyle w:val="ac"/>
            <w:lang w:val="en-US"/>
          </w:rPr>
          <w:t>women</w:t>
        </w:r>
        <w:r w:rsidR="00DC5037" w:rsidRPr="00CD5DE0">
          <w:rPr>
            <w:rStyle w:val="ac"/>
          </w:rPr>
          <w:t>-</w:t>
        </w:r>
        <w:r w:rsidR="00DC5037" w:rsidRPr="00CD5DE0">
          <w:rPr>
            <w:rStyle w:val="ac"/>
            <w:lang w:val="en-US"/>
          </w:rPr>
          <w:t>ranking</w:t>
        </w:r>
      </w:hyperlink>
      <w:r w:rsidR="00DC5037">
        <w:t xml:space="preserve"> </w:t>
      </w:r>
    </w:p>
    <w:p w:rsidR="00DC5037" w:rsidRPr="001575E4" w:rsidRDefault="009B2934" w:rsidP="00DC5037">
      <w:pPr>
        <w:spacing w:after="120"/>
      </w:pPr>
      <w:hyperlink r:id="rId12" w:history="1">
        <w:r w:rsidR="00DC5037" w:rsidRPr="00CD5DE0">
          <w:rPr>
            <w:rStyle w:val="ac"/>
            <w:lang w:val="en-US"/>
          </w:rPr>
          <w:t>http</w:t>
        </w:r>
        <w:r w:rsidR="00DC5037" w:rsidRPr="00CD5DE0">
          <w:rPr>
            <w:rStyle w:val="ac"/>
          </w:rPr>
          <w:t>://</w:t>
        </w:r>
        <w:r w:rsidR="00DC5037" w:rsidRPr="00CD5DE0">
          <w:rPr>
            <w:rStyle w:val="ac"/>
            <w:lang w:val="en-US"/>
          </w:rPr>
          <w:t>www</w:t>
        </w:r>
        <w:r w:rsidR="00DC5037" w:rsidRPr="00CD5DE0">
          <w:rPr>
            <w:rStyle w:val="ac"/>
          </w:rPr>
          <w:t>.</w:t>
        </w:r>
        <w:proofErr w:type="spellStart"/>
        <w:r w:rsidR="00DC5037" w:rsidRPr="00CD5DE0">
          <w:rPr>
            <w:rStyle w:val="ac"/>
            <w:lang w:val="en-US"/>
          </w:rPr>
          <w:t>ipu</w:t>
        </w:r>
        <w:proofErr w:type="spellEnd"/>
        <w:r w:rsidR="00DC5037" w:rsidRPr="00CD5DE0">
          <w:rPr>
            <w:rStyle w:val="ac"/>
          </w:rPr>
          <w:t>.</w:t>
        </w:r>
        <w:r w:rsidR="00DC5037" w:rsidRPr="00CD5DE0">
          <w:rPr>
            <w:rStyle w:val="ac"/>
            <w:lang w:val="en-US"/>
          </w:rPr>
          <w:t>org</w:t>
        </w:r>
        <w:r w:rsidR="00DC5037" w:rsidRPr="00CD5DE0">
          <w:rPr>
            <w:rStyle w:val="ac"/>
          </w:rPr>
          <w:t>/</w:t>
        </w:r>
        <w:proofErr w:type="spellStart"/>
        <w:r w:rsidR="00DC5037" w:rsidRPr="00CD5DE0">
          <w:rPr>
            <w:rStyle w:val="ac"/>
            <w:lang w:val="en-US"/>
          </w:rPr>
          <w:t>wmn</w:t>
        </w:r>
        <w:proofErr w:type="spellEnd"/>
        <w:r w:rsidR="00DC5037" w:rsidRPr="00CD5DE0">
          <w:rPr>
            <w:rStyle w:val="ac"/>
          </w:rPr>
          <w:t>-</w:t>
        </w:r>
        <w:r w:rsidR="00DC5037" w:rsidRPr="00CD5DE0">
          <w:rPr>
            <w:rStyle w:val="ac"/>
            <w:lang w:val="en-US"/>
          </w:rPr>
          <w:t>e</w:t>
        </w:r>
        <w:r w:rsidR="00DC5037" w:rsidRPr="00CD5DE0">
          <w:rPr>
            <w:rStyle w:val="ac"/>
          </w:rPr>
          <w:t>/</w:t>
        </w:r>
        <w:proofErr w:type="spellStart"/>
        <w:r w:rsidR="00DC5037" w:rsidRPr="00CD5DE0">
          <w:rPr>
            <w:rStyle w:val="ac"/>
            <w:lang w:val="en-US"/>
          </w:rPr>
          <w:t>classif</w:t>
        </w:r>
        <w:proofErr w:type="spellEnd"/>
        <w:r w:rsidR="00DC5037" w:rsidRPr="00CD5DE0">
          <w:rPr>
            <w:rStyle w:val="ac"/>
          </w:rPr>
          <w:t>-</w:t>
        </w:r>
        <w:r w:rsidR="00DC5037" w:rsidRPr="00CD5DE0">
          <w:rPr>
            <w:rStyle w:val="ac"/>
            <w:lang w:val="en-US"/>
          </w:rPr>
          <w:t>arc</w:t>
        </w:r>
        <w:r w:rsidR="00DC5037" w:rsidRPr="00CD5DE0">
          <w:rPr>
            <w:rStyle w:val="ac"/>
          </w:rPr>
          <w:t>.</w:t>
        </w:r>
        <w:proofErr w:type="spellStart"/>
        <w:r w:rsidR="00DC5037" w:rsidRPr="00CD5DE0">
          <w:rPr>
            <w:rStyle w:val="ac"/>
            <w:lang w:val="en-US"/>
          </w:rPr>
          <w:t>htm</w:t>
        </w:r>
        <w:proofErr w:type="spellEnd"/>
      </w:hyperlink>
    </w:p>
    <w:p w:rsidR="00DC5037" w:rsidRDefault="00DC5037" w:rsidP="00DC5037">
      <w:pPr>
        <w:spacing w:after="120"/>
      </w:pPr>
    </w:p>
    <w:p w:rsidR="006017A1" w:rsidRDefault="006017A1" w:rsidP="00DC5037">
      <w:pPr>
        <w:spacing w:after="120"/>
      </w:pPr>
    </w:p>
    <w:p w:rsidR="006017A1" w:rsidRDefault="006017A1" w:rsidP="00DC5037">
      <w:pPr>
        <w:spacing w:after="120"/>
      </w:pPr>
    </w:p>
    <w:p w:rsidR="00DC5037" w:rsidRPr="00B40909" w:rsidRDefault="00DC5037" w:rsidP="00DC5037">
      <w:pPr>
        <w:spacing w:after="120"/>
        <w:rPr>
          <w:b/>
        </w:rPr>
      </w:pPr>
      <w:r w:rsidRPr="00B40909">
        <w:rPr>
          <w:b/>
        </w:rPr>
        <w:lastRenderedPageBreak/>
        <w:t xml:space="preserve">Использованные документы: </w:t>
      </w:r>
    </w:p>
    <w:p w:rsidR="00DC5037" w:rsidRDefault="00DC5037" w:rsidP="00DC5037">
      <w:r w:rsidRPr="000059DC">
        <w:t>Межпарламентский союз (2008). Равенство в политике: Опрос</w:t>
      </w:r>
      <w:r>
        <w:t xml:space="preserve"> женщин и мужчин в парламентах. Женева. Доступно по адресу: </w:t>
      </w:r>
      <w:hyperlink r:id="rId13" w:anchor="equality08" w:history="1">
        <w:r w:rsidRPr="00CD5DE0">
          <w:rPr>
            <w:rStyle w:val="ac"/>
            <w:lang w:val="en-US"/>
          </w:rPr>
          <w:t>http</w:t>
        </w:r>
        <w:r w:rsidRPr="00CD5DE0">
          <w:rPr>
            <w:rStyle w:val="ac"/>
          </w:rPr>
          <w:t>://</w:t>
        </w:r>
        <w:r w:rsidRPr="00CD5DE0">
          <w:rPr>
            <w:rStyle w:val="ac"/>
            <w:lang w:val="en-US"/>
          </w:rPr>
          <w:t>www</w:t>
        </w:r>
        <w:r w:rsidRPr="00CD5DE0">
          <w:rPr>
            <w:rStyle w:val="ac"/>
          </w:rPr>
          <w:t>.</w:t>
        </w:r>
        <w:proofErr w:type="spellStart"/>
        <w:r w:rsidRPr="00CD5DE0">
          <w:rPr>
            <w:rStyle w:val="ac"/>
            <w:lang w:val="en-US"/>
          </w:rPr>
          <w:t>ipu</w:t>
        </w:r>
        <w:proofErr w:type="spellEnd"/>
        <w:r w:rsidRPr="00CD5DE0">
          <w:rPr>
            <w:rStyle w:val="ac"/>
          </w:rPr>
          <w:t>.</w:t>
        </w:r>
        <w:r w:rsidRPr="00CD5DE0">
          <w:rPr>
            <w:rStyle w:val="ac"/>
            <w:lang w:val="en-US"/>
          </w:rPr>
          <w:t>org</w:t>
        </w:r>
        <w:r w:rsidRPr="00CD5DE0">
          <w:rPr>
            <w:rStyle w:val="ac"/>
          </w:rPr>
          <w:t>/</w:t>
        </w:r>
        <w:proofErr w:type="spellStart"/>
        <w:r w:rsidRPr="00CD5DE0">
          <w:rPr>
            <w:rStyle w:val="ac"/>
            <w:lang w:val="en-US"/>
          </w:rPr>
          <w:t>english</w:t>
        </w:r>
        <w:proofErr w:type="spellEnd"/>
        <w:r w:rsidRPr="00CD5DE0">
          <w:rPr>
            <w:rStyle w:val="ac"/>
          </w:rPr>
          <w:t>/</w:t>
        </w:r>
        <w:r w:rsidRPr="00CD5DE0">
          <w:rPr>
            <w:rStyle w:val="ac"/>
            <w:lang w:val="en-US"/>
          </w:rPr>
          <w:t>surveys</w:t>
        </w:r>
        <w:r w:rsidRPr="00CD5DE0">
          <w:rPr>
            <w:rStyle w:val="ac"/>
          </w:rPr>
          <w:t>.</w:t>
        </w:r>
        <w:proofErr w:type="spellStart"/>
        <w:r w:rsidRPr="00CD5DE0">
          <w:rPr>
            <w:rStyle w:val="ac"/>
            <w:lang w:val="en-US"/>
          </w:rPr>
          <w:t>htm</w:t>
        </w:r>
        <w:proofErr w:type="spellEnd"/>
        <w:r w:rsidRPr="00CD5DE0">
          <w:rPr>
            <w:rStyle w:val="ac"/>
          </w:rPr>
          <w:t>#</w:t>
        </w:r>
        <w:r w:rsidRPr="00CD5DE0">
          <w:rPr>
            <w:rStyle w:val="ac"/>
            <w:lang w:val="en-US"/>
          </w:rPr>
          <w:t>equality</w:t>
        </w:r>
        <w:r w:rsidRPr="00CD5DE0">
          <w:rPr>
            <w:rStyle w:val="ac"/>
          </w:rPr>
          <w:t>08</w:t>
        </w:r>
      </w:hyperlink>
    </w:p>
    <w:p w:rsidR="00DC5037" w:rsidRPr="00B40909" w:rsidRDefault="00DC5037" w:rsidP="00DC5037">
      <w:pPr>
        <w:rPr>
          <w:lang w:val="en-GB"/>
        </w:rPr>
      </w:pPr>
      <w:proofErr w:type="gramStart"/>
      <w:r w:rsidRPr="00B40909">
        <w:rPr>
          <w:lang w:val="en-GB"/>
        </w:rPr>
        <w:t>Inter-parliamentary Union (2010).</w:t>
      </w:r>
      <w:proofErr w:type="gramEnd"/>
      <w:r w:rsidRPr="00B40909">
        <w:rPr>
          <w:lang w:val="en-GB"/>
        </w:rPr>
        <w:t xml:space="preserve"> Is Parliament Open to Women? Available from </w:t>
      </w:r>
      <w:hyperlink r:id="rId14" w:history="1">
        <w:r w:rsidRPr="00B40909">
          <w:rPr>
            <w:rStyle w:val="ac"/>
            <w:lang w:val="en-GB"/>
          </w:rPr>
          <w:t>http://www.ipu.org/PDF/publications/wmn09-e.pdf</w:t>
        </w:r>
      </w:hyperlink>
    </w:p>
    <w:p w:rsidR="00DC5037" w:rsidRPr="00B40909" w:rsidRDefault="00DC5037" w:rsidP="00DC5037">
      <w:pPr>
        <w:rPr>
          <w:u w:val="single"/>
          <w:lang w:val="en-GB"/>
        </w:rPr>
      </w:pPr>
      <w:proofErr w:type="gramStart"/>
      <w:r w:rsidRPr="00B40909">
        <w:rPr>
          <w:lang w:val="en-GB"/>
        </w:rPr>
        <w:t>Inter-parliamentary Union (2011).</w:t>
      </w:r>
      <w:proofErr w:type="gramEnd"/>
      <w:r w:rsidRPr="00B40909">
        <w:rPr>
          <w:lang w:val="en-GB"/>
        </w:rPr>
        <w:t xml:space="preserve"> Gender-Sensitive Parliaments. A Global Review of Good Practice. Available from </w:t>
      </w:r>
      <w:r w:rsidR="009B2934">
        <w:fldChar w:fldCharType="begin"/>
      </w:r>
      <w:r w:rsidR="009B2934" w:rsidRPr="009B2934">
        <w:rPr>
          <w:lang w:val="en-US"/>
        </w:rPr>
        <w:instrText xml:space="preserve"> HYPERLINK "http://www.ipu.org/pdf/publications/gsp11-e.pdf" </w:instrText>
      </w:r>
      <w:r w:rsidR="009B2934">
        <w:fldChar w:fldCharType="separate"/>
      </w:r>
      <w:r w:rsidRPr="00B40909">
        <w:rPr>
          <w:rStyle w:val="ac"/>
          <w:lang w:val="en-GB"/>
        </w:rPr>
        <w:t>http://www.ipu.org/pdf/publications/gsp11-e.pdf</w:t>
      </w:r>
      <w:r w:rsidR="009B2934">
        <w:rPr>
          <w:rStyle w:val="ac"/>
          <w:lang w:val="en-GB"/>
        </w:rPr>
        <w:fldChar w:fldCharType="end"/>
      </w:r>
    </w:p>
    <w:p w:rsidR="00DC5037" w:rsidRPr="00B40909" w:rsidRDefault="00DC5037" w:rsidP="00DC5037">
      <w:pPr>
        <w:rPr>
          <w:u w:val="single"/>
          <w:lang w:val="en-GB"/>
        </w:rPr>
      </w:pPr>
      <w:r w:rsidRPr="00B40909">
        <w:rPr>
          <w:u w:val="single"/>
          <w:lang w:val="en-GB"/>
        </w:rPr>
        <w:t xml:space="preserve">Inter-parliamentary Union (2020). Women in parliament: 1995–2020 - 25 years in review. Available from </w:t>
      </w:r>
      <w:r w:rsidR="009B2934">
        <w:fldChar w:fldCharType="begin"/>
      </w:r>
      <w:r w:rsidR="009B2934" w:rsidRPr="009B2934">
        <w:rPr>
          <w:lang w:val="en-US"/>
        </w:rPr>
        <w:instrText xml:space="preserve"> HYPERLINK "https://www.ipu.org/resources/publications/reports/2020-03/women-in-parliament-1995-2020-25-years-in-review" </w:instrText>
      </w:r>
      <w:r w:rsidR="009B2934">
        <w:fldChar w:fldCharType="separate"/>
      </w:r>
      <w:r w:rsidRPr="00B40909">
        <w:rPr>
          <w:rStyle w:val="ac"/>
          <w:lang w:val="en-GB"/>
        </w:rPr>
        <w:t>https://www.ipu.org/resources/publications/reports/2020-03/women-in-parliament-1995-2020-25-years-in-review</w:t>
      </w:r>
      <w:r w:rsidR="009B2934">
        <w:rPr>
          <w:rStyle w:val="ac"/>
          <w:lang w:val="en-GB"/>
        </w:rPr>
        <w:fldChar w:fldCharType="end"/>
      </w:r>
    </w:p>
    <w:p w:rsidR="00DC5037" w:rsidRPr="009B2934" w:rsidRDefault="00DC5037" w:rsidP="006017A1">
      <w:pPr>
        <w:rPr>
          <w:lang w:val="en-US"/>
        </w:rPr>
      </w:pPr>
      <w:r w:rsidRPr="00B40909">
        <w:rPr>
          <w:u w:val="single"/>
          <w:lang w:val="en-GB"/>
        </w:rPr>
        <w:t xml:space="preserve">Inter-parliamentary Union and UN Women (2021). Women in Politics: 2021. Available from </w:t>
      </w:r>
      <w:r w:rsidR="009B2934">
        <w:fldChar w:fldCharType="begin"/>
      </w:r>
      <w:r w:rsidR="009B2934" w:rsidRPr="009B2934">
        <w:rPr>
          <w:lang w:val="en-US"/>
        </w:rPr>
        <w:instrText xml:space="preserve"> HYPERLINK "https://www.ipu.org/women-in-politics-2021" </w:instrText>
      </w:r>
      <w:r w:rsidR="009B2934">
        <w:fldChar w:fldCharType="separate"/>
      </w:r>
      <w:r w:rsidRPr="00B40909">
        <w:rPr>
          <w:rStyle w:val="ac"/>
          <w:lang w:val="en-GB"/>
        </w:rPr>
        <w:t>https://www.ipu.org/women-in-politics-2021</w:t>
      </w:r>
      <w:r w:rsidR="009B2934">
        <w:rPr>
          <w:rStyle w:val="ac"/>
          <w:lang w:val="en-GB"/>
        </w:rPr>
        <w:fldChar w:fldCharType="end"/>
      </w: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9B2934"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9B2934" w:rsidRPr="009B2934" w:rsidRDefault="009B2934"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9B2934" w:rsidRPr="009B2934" w:rsidRDefault="009B2934"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9B2934" w:rsidRPr="009B2934" w:rsidRDefault="009B2934"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9B2934" w:rsidRPr="009B2934" w:rsidRDefault="009B2934"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9B2934" w:rsidRPr="009B2934" w:rsidRDefault="009B2934"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DC5037" w:rsidRPr="00E711B5" w:rsidRDefault="00DC5037" w:rsidP="00853C09">
      <w:pPr>
        <w:pBdr>
          <w:top w:val="nil"/>
          <w:left w:val="nil"/>
          <w:bottom w:val="nil"/>
          <w:right w:val="nil"/>
          <w:between w:val="nil"/>
          <w:bar w:val="nil"/>
        </w:pBdr>
        <w:spacing w:after="0" w:line="360" w:lineRule="auto"/>
        <w:jc w:val="center"/>
        <w:rPr>
          <w:rFonts w:eastAsia="Arial Unicode MS" w:cs="Times New Roman"/>
          <w:b/>
          <w:szCs w:val="24"/>
          <w:bdr w:val="nil"/>
          <w:lang w:val="en-US"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lastRenderedPageBreak/>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1F3E2E">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BD29EC" w:rsidRDefault="003859BD" w:rsidP="00853C09">
      <w:pPr>
        <w:pBdr>
          <w:top w:val="nil"/>
          <w:left w:val="nil"/>
          <w:bottom w:val="nil"/>
          <w:right w:val="nil"/>
          <w:between w:val="nil"/>
          <w:bar w:val="nil"/>
        </w:pBdr>
        <w:spacing w:after="0"/>
        <w:rPr>
          <w:rFonts w:eastAsia="Arial Unicode MS" w:cs="Times New Roman"/>
          <w:szCs w:val="24"/>
          <w:bdr w:val="nil"/>
          <w:lang w:eastAsia="ru-RU"/>
        </w:rPr>
      </w:pPr>
      <w:r>
        <w:rPr>
          <w:rFonts w:eastAsia="Arial Unicode MS" w:cs="Times New Roman"/>
          <w:szCs w:val="24"/>
          <w:bdr w:val="nil"/>
          <w:lang w:eastAsia="ru-RU"/>
        </w:rPr>
        <w:t xml:space="preserve">Цель </w:t>
      </w:r>
      <w:r w:rsidR="00C95AB2">
        <w:rPr>
          <w:rFonts w:eastAsia="Arial Unicode MS" w:cs="Times New Roman"/>
          <w:szCs w:val="24"/>
          <w:bdr w:val="nil"/>
          <w:lang w:eastAsia="ru-RU"/>
        </w:rPr>
        <w:t>5</w:t>
      </w:r>
      <w:r w:rsidR="00780F08" w:rsidRPr="00BD29EC">
        <w:rPr>
          <w:rFonts w:eastAsia="Arial Unicode MS" w:cs="Times New Roman"/>
          <w:szCs w:val="24"/>
          <w:bdr w:val="nil"/>
          <w:lang w:eastAsia="ru-RU"/>
        </w:rPr>
        <w:t xml:space="preserve">: </w:t>
      </w:r>
      <w:r w:rsidR="001D0F00" w:rsidRPr="001D0F00">
        <w:t>Обеспечение гендерного равенства и расширение прав и возможностей всех женщин и девочек</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C95AB2" w:rsidP="00781DE7">
      <w:pPr>
        <w:pBdr>
          <w:top w:val="nil"/>
          <w:left w:val="nil"/>
          <w:bottom w:val="nil"/>
          <w:right w:val="nil"/>
          <w:between w:val="nil"/>
          <w:bar w:val="nil"/>
        </w:pBdr>
        <w:spacing w:after="0"/>
        <w:rPr>
          <w:rFonts w:cs="Times New Roman"/>
          <w:szCs w:val="24"/>
        </w:rPr>
      </w:pPr>
      <w:r>
        <w:rPr>
          <w:rFonts w:cs="Times New Roman"/>
          <w:szCs w:val="24"/>
        </w:rPr>
        <w:t>5</w:t>
      </w:r>
      <w:r w:rsidR="00780F08" w:rsidRPr="00BD29EC">
        <w:rPr>
          <w:rFonts w:cs="Times New Roman"/>
          <w:szCs w:val="24"/>
        </w:rPr>
        <w:t>.</w:t>
      </w:r>
      <w:r>
        <w:rPr>
          <w:rFonts w:cs="Times New Roman"/>
          <w:szCs w:val="24"/>
        </w:rPr>
        <w:t>5</w:t>
      </w:r>
      <w:r w:rsidR="00780F08" w:rsidRPr="00BD29EC">
        <w:rPr>
          <w:rFonts w:cs="Times New Roman"/>
          <w:szCs w:val="24"/>
        </w:rPr>
        <w:t xml:space="preserve">.  </w:t>
      </w:r>
      <w:r w:rsidR="001D0F00" w:rsidRPr="001D0F00">
        <w:t>Обеспечить всестороннее и реальное участие женщин и равные для них возможности для лидерства на всех уровнях принятия решений в политической, экономической и общественной жизни</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C95AB2">
        <w:rPr>
          <w:rFonts w:cs="Times New Roman"/>
          <w:szCs w:val="24"/>
        </w:rPr>
        <w:t>5</w:t>
      </w:r>
      <w:r w:rsidR="00780F08" w:rsidRPr="00BD29EC">
        <w:rPr>
          <w:rFonts w:cs="Times New Roman"/>
          <w:szCs w:val="24"/>
        </w:rPr>
        <w:t>.</w:t>
      </w:r>
      <w:r w:rsidR="00C95AB2">
        <w:rPr>
          <w:rFonts w:cs="Times New Roman"/>
          <w:szCs w:val="24"/>
        </w:rPr>
        <w:t>5</w:t>
      </w:r>
      <w:r w:rsidR="002064C4">
        <w:rPr>
          <w:rFonts w:cs="Times New Roman"/>
          <w:szCs w:val="24"/>
        </w:rPr>
        <w:t>.</w:t>
      </w:r>
      <w:r w:rsidR="00C95AB2">
        <w:rPr>
          <w:rFonts w:cs="Times New Roman"/>
          <w:szCs w:val="24"/>
        </w:rPr>
        <w:t>1.</w:t>
      </w:r>
      <w:r w:rsidR="00780F08" w:rsidRPr="00BD29EC">
        <w:rPr>
          <w:rFonts w:cs="Times New Roman"/>
          <w:szCs w:val="24"/>
        </w:rPr>
        <w:t xml:space="preserve"> </w:t>
      </w:r>
      <w:r w:rsidR="001D0F00" w:rsidRPr="001D0F00">
        <w:t>Доля мест, занимаемых женщинами в а) национальных парламентах и b) местных органах власти</w:t>
      </w:r>
    </w:p>
    <w:p w:rsidR="003143BC" w:rsidRPr="001575E4"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1575E4" w:rsidRPr="001575E4" w:rsidRDefault="001575E4" w:rsidP="00853C09">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1575E4">
        <w:rPr>
          <w:rFonts w:eastAsia="Arial Unicode MS" w:cs="Times New Roman"/>
          <w:szCs w:val="24"/>
          <w:bdr w:val="nil"/>
          <w:lang w:eastAsia="ru-RU"/>
        </w:rPr>
        <w:t>Доля выборных мест, занимаемых женщинами в совещательных органах местного самоуправления</w:t>
      </w:r>
      <w:proofErr w:type="gramStart"/>
      <w:r w:rsidRPr="001575E4">
        <w:rPr>
          <w:rFonts w:eastAsia="Arial Unicode MS" w:cs="Times New Roman"/>
          <w:szCs w:val="24"/>
          <w:bdr w:val="nil"/>
          <w:lang w:eastAsia="ru-RU"/>
        </w:rPr>
        <w:t xml:space="preserve"> (%)</w:t>
      </w:r>
      <w:proofErr w:type="gramEnd"/>
    </w:p>
    <w:p w:rsidR="00323422" w:rsidRPr="00323422" w:rsidRDefault="00C8596F" w:rsidP="00323422">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323422" w:rsidRPr="001575E4" w:rsidRDefault="001575E4" w:rsidP="001575E4">
      <w:pPr>
        <w:spacing w:after="0"/>
        <w:rPr>
          <w:rFonts w:eastAsia="Arial Unicode MS" w:cs="Times New Roman"/>
          <w:b/>
          <w:szCs w:val="24"/>
          <w:bdr w:val="nil"/>
          <w:lang w:eastAsia="ru-RU"/>
        </w:rPr>
      </w:pPr>
      <w:r w:rsidRPr="00DC5037">
        <w:t>10</w:t>
      </w:r>
      <w:r>
        <w:t xml:space="preserve"> июля 2023</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A91FDE" w:rsidRPr="00BD29EC"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957A62" w:rsidRDefault="001575E4" w:rsidP="0075371E">
      <w:pPr>
        <w:pBdr>
          <w:top w:val="nil"/>
          <w:left w:val="nil"/>
          <w:bottom w:val="nil"/>
          <w:right w:val="nil"/>
          <w:between w:val="nil"/>
          <w:bar w:val="nil"/>
        </w:pBdr>
        <w:spacing w:after="0"/>
        <w:rPr>
          <w:rFonts w:cs="Times New Roman"/>
          <w:szCs w:val="24"/>
        </w:rPr>
      </w:pPr>
      <w:r w:rsidRPr="001575E4">
        <w:rPr>
          <w:rFonts w:cs="Times New Roman"/>
          <w:szCs w:val="24"/>
        </w:rPr>
        <w:t>Структура Организации Объединенных Наций по вопросам гендерного равенства и расширения прав и возможностей женщин</w:t>
      </w:r>
      <w:r>
        <w:rPr>
          <w:rFonts w:cs="Times New Roman"/>
          <w:szCs w:val="24"/>
        </w:rPr>
        <w:t xml:space="preserve"> (</w:t>
      </w:r>
      <w:r w:rsidR="00AB726A">
        <w:rPr>
          <w:rFonts w:cs="Times New Roman"/>
          <w:szCs w:val="24"/>
        </w:rPr>
        <w:t>ООН-</w:t>
      </w:r>
      <w:r>
        <w:rPr>
          <w:rFonts w:cs="Times New Roman"/>
          <w:szCs w:val="24"/>
        </w:rPr>
        <w:t>ж</w:t>
      </w:r>
      <w:r w:rsidR="00AB726A">
        <w:rPr>
          <w:rFonts w:cs="Times New Roman"/>
          <w:szCs w:val="24"/>
        </w:rPr>
        <w:t>енщины</w:t>
      </w:r>
      <w:r>
        <w:rPr>
          <w:rFonts w:cs="Times New Roman"/>
          <w:szCs w:val="24"/>
        </w:rPr>
        <w:t>)</w:t>
      </w:r>
    </w:p>
    <w:p w:rsidR="001575E4" w:rsidRPr="00AB726A" w:rsidRDefault="001575E4" w:rsidP="0075371E">
      <w:pPr>
        <w:pBdr>
          <w:top w:val="nil"/>
          <w:left w:val="nil"/>
          <w:bottom w:val="nil"/>
          <w:right w:val="nil"/>
          <w:between w:val="nil"/>
          <w:bar w:val="nil"/>
        </w:pBdr>
        <w:spacing w:after="0"/>
        <w:rPr>
          <w:rFonts w:cs="Times New Roman"/>
          <w:szCs w:val="24"/>
        </w:rPr>
      </w:pPr>
    </w:p>
    <w:p w:rsidR="00957A62" w:rsidRPr="00BD29EC" w:rsidRDefault="00957A62" w:rsidP="0075371E">
      <w:pPr>
        <w:pStyle w:val="MHeader"/>
        <w:rPr>
          <w:b/>
          <w:color w:val="auto"/>
          <w:sz w:val="24"/>
          <w:szCs w:val="24"/>
          <w:lang w:val="ru-RU"/>
        </w:rPr>
      </w:pPr>
      <w:bookmarkStart w:id="1" w:name="_Toc37932744"/>
      <w:bookmarkStart w:id="2" w:name="_Toc36813072"/>
      <w:bookmarkStart w:id="3" w:name="_Toc36812685"/>
      <w:bookmarkStart w:id="4" w:name="_Toc36812572"/>
      <w:bookmarkStart w:id="5" w:name="_Toc36655609"/>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AB726A" w:rsidRPr="00AB726A" w:rsidRDefault="00AB726A" w:rsidP="002B5531">
      <w:pPr>
        <w:pBdr>
          <w:top w:val="nil"/>
          <w:left w:val="nil"/>
          <w:bottom w:val="nil"/>
          <w:right w:val="nil"/>
          <w:between w:val="nil"/>
          <w:bar w:val="nil"/>
        </w:pBdr>
        <w:spacing w:after="120"/>
        <w:rPr>
          <w:rFonts w:cs="Times New Roman"/>
          <w:szCs w:val="24"/>
        </w:rPr>
      </w:pPr>
      <w:r>
        <w:rPr>
          <w:rFonts w:cs="Times New Roman"/>
          <w:szCs w:val="24"/>
        </w:rPr>
        <w:t>ООН-</w:t>
      </w:r>
      <w:r w:rsidR="001575E4">
        <w:rPr>
          <w:rFonts w:cs="Times New Roman"/>
          <w:szCs w:val="24"/>
        </w:rPr>
        <w:t>ж</w:t>
      </w:r>
      <w:r>
        <w:rPr>
          <w:rFonts w:cs="Times New Roman"/>
          <w:szCs w:val="24"/>
        </w:rPr>
        <w:t>енщины</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540370" w:rsidRDefault="00DA19D7" w:rsidP="00540370">
      <w:pPr>
        <w:spacing w:after="120"/>
        <w:rPr>
          <w:b/>
        </w:rPr>
      </w:pPr>
      <w:r w:rsidRPr="00540370">
        <w:rPr>
          <w:b/>
        </w:rPr>
        <w:t>Определение:</w:t>
      </w:r>
    </w:p>
    <w:p w:rsidR="00AB726A" w:rsidRDefault="00AB726A" w:rsidP="00AB726A">
      <w:r w:rsidRPr="00AB726A">
        <w:t>Показатель 5.5.1(b) измеряет долю должностей, занимаемых женщинами в местных органах власти. Он выражается в процентной доле выборных должностей, занимаемых женщинами в законодательных/совещательных органах местного самоуправления.</w:t>
      </w:r>
    </w:p>
    <w:p w:rsidR="00DA19D7" w:rsidRPr="00540370" w:rsidRDefault="003859BD" w:rsidP="00540370">
      <w:pPr>
        <w:spacing w:after="120"/>
        <w:rPr>
          <w:b/>
        </w:rPr>
      </w:pPr>
      <w:r w:rsidRPr="00540370">
        <w:rPr>
          <w:b/>
        </w:rPr>
        <w:t>Основные понятия</w:t>
      </w:r>
      <w:r w:rsidR="00540370" w:rsidRPr="00540370">
        <w:rPr>
          <w:b/>
        </w:rPr>
        <w:t>:</w:t>
      </w:r>
    </w:p>
    <w:p w:rsidR="00AB726A" w:rsidRDefault="00AB726A" w:rsidP="00C8117B">
      <w:r w:rsidRPr="004558B2">
        <w:rPr>
          <w:b/>
          <w:u w:val="single"/>
        </w:rPr>
        <w:t>Местное самоуправление</w:t>
      </w:r>
      <w:r w:rsidRPr="00AB726A">
        <w:t xml:space="preserve"> является одной из субнациональных сфер управления и результатом децентрализации, процесса передачи политических, финансовых и административных полномочий от центрального правительства субнациональным правительственным единицам, распределенным по территории страны, для регулирования и / или выполнения определенных государственных функций или общественных услуг </w:t>
      </w:r>
      <w:proofErr w:type="gramStart"/>
      <w:r w:rsidRPr="00AB726A">
        <w:t>на</w:t>
      </w:r>
      <w:proofErr w:type="gramEnd"/>
      <w:r w:rsidRPr="00AB726A">
        <w:t xml:space="preserve"> </w:t>
      </w:r>
      <w:proofErr w:type="gramStart"/>
      <w:r w:rsidRPr="00AB726A">
        <w:t>их</w:t>
      </w:r>
      <w:proofErr w:type="gramEnd"/>
      <w:r w:rsidRPr="00AB726A">
        <w:t xml:space="preserve"> собственные.</w:t>
      </w:r>
    </w:p>
    <w:p w:rsidR="00AB726A" w:rsidRDefault="00AB726A" w:rsidP="00C8117B">
      <w:r w:rsidRPr="00AB726A">
        <w:lastRenderedPageBreak/>
        <w:t xml:space="preserve">Определение местного самоуправления соответствует различию Системы национальных счетов (СНС) 2008 года между центральным, государственным и местным самоуправлением (пункт 4.129). Местное самоуправление состоит из единиц местного самоуправления, определенных в СНС как </w:t>
      </w:r>
      <w:r w:rsidR="004558B2">
        <w:t>«</w:t>
      </w:r>
      <w:r w:rsidRPr="00AB726A">
        <w:t>институциональные единицы, финансовая, законодательная и исполнительная власть которых распространяется на наименьшие географические районы, выделенные для административных и политических целей</w:t>
      </w:r>
      <w:r w:rsidR="004558B2">
        <w:t>»</w:t>
      </w:r>
      <w:r w:rsidRPr="00AB726A">
        <w:t xml:space="preserve"> (пункт 4.145). Что представляет собой местное самоуправление в данной стране, определяется национальной правовой базой этой страны, включая национальные конституции и акты местного самоуправления или эквивалентное законодательство.</w:t>
      </w:r>
    </w:p>
    <w:p w:rsidR="00AB726A" w:rsidRDefault="00AB726A" w:rsidP="00C8117B">
      <w:r w:rsidRPr="00AB726A">
        <w:t xml:space="preserve">Каждая единица местного самоуправления обычно включает в себя законодательный/совещательный орган и исполнительный орган. </w:t>
      </w:r>
      <w:r w:rsidRPr="00E54B30">
        <w:rPr>
          <w:u w:val="single"/>
        </w:rPr>
        <w:t>Законодательные/совещательные органы</w:t>
      </w:r>
      <w:r w:rsidRPr="00AB726A">
        <w:t>, такие как советы или ассамблеи, являются официальными образованиями с установленным числом членов в соответствии с национальным законодательством или законодательством штата. Они обычно избираются всеобщим голосованием и обладают полномочиями по принятию решений, включая право издавать подзаконные акты, по целому ряду мес</w:t>
      </w:r>
      <w:r w:rsidR="00C8117B">
        <w:t xml:space="preserve">тных аспектов общественных дел. </w:t>
      </w:r>
      <w:r w:rsidRPr="00AB726A">
        <w:t>Исполнительные органы, состоящие из исполнительного комите</w:t>
      </w:r>
      <w:r w:rsidR="00C8117B">
        <w:t>та или мэра, могут быть избраны или назначены</w:t>
      </w:r>
      <w:r w:rsidRPr="00AB726A">
        <w:t>, и они готовят и исполняют решения, принятые законодательным/ совещательным органом.</w:t>
      </w:r>
    </w:p>
    <w:p w:rsidR="00AF22C3" w:rsidRDefault="00AF22C3" w:rsidP="00C8117B">
      <w:r w:rsidRPr="00E54B30">
        <w:rPr>
          <w:u w:val="single"/>
        </w:rPr>
        <w:t>Выборные должности</w:t>
      </w:r>
      <w:r w:rsidRPr="00AF22C3">
        <w:t xml:space="preserve"> являются наиболее распространенным способом отбора членов местных органов власти. Они избираются на местных выборах на основе системы выбора политических должностных лиц, при которой избиратели отдают голоса за человека, лиц или политическую партию, которых они желают видеть избранными. Категория выборных должностей включает как избранных лиц, которые конкурировали за места, за которые </w:t>
      </w:r>
      <w:proofErr w:type="gramStart"/>
      <w:r w:rsidRPr="00AF22C3">
        <w:t>открыто</w:t>
      </w:r>
      <w:proofErr w:type="gramEnd"/>
      <w:r w:rsidRPr="00AF22C3">
        <w:t xml:space="preserve"> боролись, так и лиц, выбранных в ходе избирательных процессов на зарезервированных местах или по квоте кандидатов. </w:t>
      </w:r>
    </w:p>
    <w:p w:rsidR="00AF22C3" w:rsidRDefault="00AF22C3" w:rsidP="00C8117B">
      <w:r w:rsidRPr="00AF22C3">
        <w:t>Для сравнения, члены, отобранные на назначенные должности (наименее распространенный способ отбора членов местных органов власти), назначаются, как правило, правительственными чиновниками из более высоких уровней правительства. Назначенные члены местных органов власти чаще встречаются на руководящих должностях, таких как главы исполнительного органа, представители конкретных групп (например, женщины, группы, находящиеся в неблагоприятном положении, молодежь);</w:t>
      </w:r>
      <w:r>
        <w:t xml:space="preserve"> и временные комитеты/делегации</w:t>
      </w:r>
      <w:r w:rsidRPr="00AF22C3">
        <w:t>, назначаемые государственными должностными лицами после роспуска совета.</w:t>
      </w:r>
    </w:p>
    <w:p w:rsidR="00407E4E" w:rsidRDefault="00407E4E" w:rsidP="0075371E">
      <w:pPr>
        <w:pStyle w:val="MHeader2"/>
        <w:rPr>
          <w:b/>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E54B30" w:rsidRPr="00E54B30" w:rsidRDefault="00E54B30" w:rsidP="0075371E">
      <w:pPr>
        <w:pStyle w:val="MHeader2"/>
        <w:rPr>
          <w:color w:val="auto"/>
          <w:sz w:val="24"/>
          <w:szCs w:val="24"/>
          <w:lang w:val="ru-RU"/>
        </w:rPr>
      </w:pPr>
      <w:r>
        <w:rPr>
          <w:color w:val="auto"/>
          <w:sz w:val="24"/>
          <w:szCs w:val="24"/>
          <w:lang w:val="ru-RU"/>
        </w:rPr>
        <w:t>Процент</w:t>
      </w:r>
      <w:proofErr w:type="gramStart"/>
      <w:r>
        <w:rPr>
          <w:color w:val="auto"/>
          <w:sz w:val="24"/>
          <w:szCs w:val="24"/>
          <w:lang w:val="ru-RU"/>
        </w:rPr>
        <w:t xml:space="preserve"> (%)</w:t>
      </w:r>
      <w:proofErr w:type="gramEnd"/>
    </w:p>
    <w:p w:rsidR="00E54B30" w:rsidRPr="00E54B30" w:rsidRDefault="00E54B30" w:rsidP="00E54B30">
      <w:pPr>
        <w:pStyle w:val="MHeader2"/>
        <w:rPr>
          <w:b/>
          <w:color w:val="auto"/>
          <w:sz w:val="24"/>
          <w:szCs w:val="24"/>
          <w:lang w:val="ru-RU"/>
        </w:rPr>
      </w:pPr>
    </w:p>
    <w:p w:rsidR="00E54B30" w:rsidRPr="00E54B30" w:rsidRDefault="00E54B30" w:rsidP="00E54B30">
      <w:pPr>
        <w:pStyle w:val="MHeader2"/>
        <w:rPr>
          <w:b/>
          <w:color w:val="auto"/>
          <w:sz w:val="24"/>
          <w:szCs w:val="24"/>
          <w:lang w:val="ru-RU"/>
        </w:rPr>
      </w:pPr>
      <w:r w:rsidRPr="00E54B30">
        <w:rPr>
          <w:color w:val="auto"/>
          <w:sz w:val="24"/>
          <w:szCs w:val="24"/>
          <w:lang w:val="ru-RU"/>
        </w:rPr>
        <w:t>2.с.</w:t>
      </w:r>
      <w:r>
        <w:rPr>
          <w:b/>
          <w:color w:val="auto"/>
          <w:sz w:val="24"/>
          <w:szCs w:val="24"/>
          <w:lang w:val="ru-RU"/>
        </w:rPr>
        <w:t xml:space="preserve"> Классификации</w:t>
      </w:r>
    </w:p>
    <w:p w:rsidR="00E54B30" w:rsidRPr="00465E59" w:rsidRDefault="00E54B30" w:rsidP="00465E59">
      <w:pPr>
        <w:pStyle w:val="af4"/>
      </w:pPr>
      <w:r w:rsidRPr="00E54B30">
        <w:t xml:space="preserve">Соответствующие концепции, определения и классификации основаны </w:t>
      </w:r>
      <w:proofErr w:type="spellStart"/>
      <w:r w:rsidRPr="00E54B30">
        <w:t>на</w:t>
      </w:r>
      <w:hyperlink r:id="rId15" w:history="1">
        <w:r w:rsidR="002A7022">
          <w:rPr>
            <w:rStyle w:val="ac"/>
          </w:rPr>
          <w:t>Системе</w:t>
        </w:r>
        <w:proofErr w:type="spellEnd"/>
        <w:r w:rsidR="002A7022">
          <w:rPr>
            <w:rStyle w:val="ac"/>
          </w:rPr>
          <w:t xml:space="preserve"> национальных счетов (СНС) 2008 года</w:t>
        </w:r>
      </w:hyperlink>
      <w:r w:rsidRPr="00E54B30">
        <w:t xml:space="preserve"> и </w:t>
      </w:r>
      <w:hyperlink r:id="rId16" w:history="1">
        <w:r w:rsidR="002A7022" w:rsidRPr="002A7022">
          <w:rPr>
            <w:rStyle w:val="ac"/>
          </w:rPr>
          <w:t>Справочнике по статистике управления</w:t>
        </w:r>
      </w:hyperlink>
      <w:r w:rsidR="002A7022">
        <w:t xml:space="preserve"> </w:t>
      </w:r>
      <w:r w:rsidRPr="00E54B30">
        <w:t xml:space="preserve">2020 года (Городская группа </w:t>
      </w:r>
      <w:proofErr w:type="spellStart"/>
      <w:r w:rsidRPr="00E54B30">
        <w:t>Прайи</w:t>
      </w:r>
      <w:proofErr w:type="spellEnd"/>
      <w:r w:rsidRPr="00E54B30">
        <w:t xml:space="preserve"> по статистике управления).</w:t>
      </w:r>
    </w:p>
    <w:p w:rsidR="000A229E" w:rsidRPr="00BD29EC" w:rsidRDefault="000A229E" w:rsidP="0075371E">
      <w:pPr>
        <w:pStyle w:val="MHeader"/>
        <w:rPr>
          <w:b/>
          <w:color w:val="auto"/>
          <w:sz w:val="24"/>
          <w:szCs w:val="24"/>
          <w:lang w:val="ru-RU"/>
        </w:rPr>
      </w:pPr>
      <w:r w:rsidRPr="00BD29EC">
        <w:rPr>
          <w:b/>
          <w:color w:val="auto"/>
          <w:sz w:val="24"/>
          <w:szCs w:val="24"/>
          <w:lang w:val="ru-RU"/>
        </w:rPr>
        <w:lastRenderedPageBreak/>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AF22C3" w:rsidRDefault="00AF22C3" w:rsidP="00AF22C3">
      <w:r w:rsidRPr="00465E59">
        <w:rPr>
          <w:u w:val="single"/>
        </w:rPr>
        <w:t>Административные данные, основанные на отчетах о выборах</w:t>
      </w:r>
      <w:r w:rsidRPr="00AF22C3">
        <w:t>, являются основным источником данных об избранных членах местных органов власти и рекомендуемым источником данных для показателя 5.5.1(b). Протоколы выборов составляются и поддерживаются Органами по управлению выборами (EMB) или эквивалентными органами, которым поручено организовать выборы на местном уровне. EMB являются частью Национальной статистической системы и часто специально упоминаются в национальной статистике в качестве п</w:t>
      </w:r>
      <w:r>
        <w:t>оставщиков</w:t>
      </w:r>
      <w:r w:rsidRPr="00AF22C3">
        <w:t xml:space="preserve"> официальной статистики.</w:t>
      </w:r>
    </w:p>
    <w:p w:rsidR="008C5394" w:rsidRDefault="008C5394" w:rsidP="00AF22C3">
      <w:r w:rsidRPr="008C5394">
        <w:t>Использование данных о выборах для измерения представленности женщин в местных органах власти и мониторинга показателя 5.5.1(b) является экономически эффективным, простым и своевременным. Для преобразования административной информации в статистические данные для мониторинга показателя не требуется никаких корректировок или оценок. Концептуальная основа, лежащая в основе показателя 5.5.1(b), согласуется с концептуальной основой, лежащей в основе местных выборов, поскольку и то, и другое предусмотрено национальной правовой базой. Данные, используемые для расчета показателя 5.5.1(b), относятся к информации о победителях выборов в разбивке по полу, и охват контрольной группы населения (в данном случае выборных должностных лиц) должен быть полным. В странах, где протоколы выборов являются электронными и централизованными, информация о количестве женщин и мужчин на выборных должностях может быть предоставлена сразу после опубликования официальных результатов выборов.</w:t>
      </w:r>
    </w:p>
    <w:p w:rsidR="008C5394" w:rsidRDefault="008C5394" w:rsidP="00AF22C3">
      <w:r w:rsidRPr="008C5394">
        <w:rPr>
          <w:u w:val="single"/>
        </w:rPr>
        <w:t>Два других типа источников данных</w:t>
      </w:r>
      <w:r w:rsidRPr="008C5394">
        <w:t xml:space="preserve"> могут быть использованы в тех немногих случаях, когда протоколы выборов не являются электронными или не централизованы. Еще один тип источника также является административным и относится к данным государственного управления, имеющимся в распоряжении отраслевых министерств, осуществляющих надзор за местными органами власти. Однако его использование для статистических целей может быть менее простым по сравнению с централизованными отчетами о выборах. Объем данных государственного управления выходит за рамки выборных должностей, и информация о женщинах и мужчинах, занимающих выборные должности в местных органах власти, может быть смешана с информацией о сотрудниках государственного управления, которые не охвачены этим показателем. Поэтому для тщательного извлечения необходимой информации может потребоваться дополнительная обработка данных и ресурсы. В некоторых случаях формы, используемые в качестве основы для административных записей, возможно, потребуется изменить, чтобы обеспечить регистрацию должностей как избранных в законодательных/совещательных органах, а также пола лиц, занимающих эти должности. В других случаях некоторые выборные должности могут не учитываться в ведущихся записях, например, если административные записи ограничены только теми должностями, которые </w:t>
      </w:r>
      <w:r>
        <w:t>существуют за счет</w:t>
      </w:r>
      <w:r w:rsidRPr="008C5394">
        <w:t xml:space="preserve"> государственной заработной плат</w:t>
      </w:r>
      <w:r>
        <w:t>ы</w:t>
      </w:r>
      <w:r w:rsidRPr="008C5394">
        <w:t>.</w:t>
      </w:r>
    </w:p>
    <w:p w:rsidR="00E336C2" w:rsidRDefault="00E336C2" w:rsidP="00AF22C3">
      <w:r w:rsidRPr="00E336C2">
        <w:t xml:space="preserve">Другой тип источника данных, который может предоставить информацию о женщинах и мужчинах в местных органах власти в отсутствие централизованных электронных </w:t>
      </w:r>
      <w:r w:rsidRPr="00E336C2">
        <w:lastRenderedPageBreak/>
        <w:t>протоколов выборов, относится к существующим опросам или переписям с использованием подразделений местных органов власти в качестве единиц наблюдения. Эти обследования или переписи могут проводиться Национальными статистическими управлениями и/или отраслевыми министерствами и могут принимать форму (а) переписей или обследований местных органов власти; (б) обследования учреждений; и (в) обследования муниципалитетов. Эти обследования/переписи могут уже включать в инструмент сбора данных, предназначенный для их основной цели, несколько вопросов о количестве членов местных законодательных/совещательных и исполнительных органов в разбивке по полу и другим индивидуальным характеристикам, таким как возраст и образование; или может потребоваться интеграция таких вопросов. Как и в случае с другими переписями и обследованиями, низкий процент ответов может привести к искажению полученных статистических данных. Ошибки выборки также могут усугубить предвзятость, что невозможно оценить в отсутствие хорошего понимания распределения представленности женщин и мужчин в различных местных органах власти по всей территории страны.</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BD1A10" w:rsidRPr="00BD1A10" w:rsidRDefault="00BD1A10" w:rsidP="00BD1A10">
      <w:r w:rsidRPr="00BD1A10">
        <w:t>Сбор данны</w:t>
      </w:r>
      <w:r w:rsidR="00465E59">
        <w:t>х, координируемый организацией «</w:t>
      </w:r>
      <w:r w:rsidRPr="00BD1A10">
        <w:t>ООН-женщины</w:t>
      </w:r>
      <w:r w:rsidR="00465E59">
        <w:t>»</w:t>
      </w:r>
      <w:r w:rsidRPr="00BD1A10">
        <w:t xml:space="preserve"> и осуществляемый при поддержке Региональных комиссий ООН, использует два механизма:</w:t>
      </w:r>
    </w:p>
    <w:p w:rsidR="00BD1A10" w:rsidRPr="00BD1A10" w:rsidRDefault="00BD1A10" w:rsidP="00D33652">
      <w:pPr>
        <w:pStyle w:val="ab"/>
        <w:numPr>
          <w:ilvl w:val="0"/>
          <w:numId w:val="7"/>
        </w:numPr>
      </w:pPr>
      <w:r w:rsidRPr="00BD1A10">
        <w:t xml:space="preserve">формы запроса данных, отправляемые в </w:t>
      </w:r>
      <w:proofErr w:type="spellStart"/>
      <w:r w:rsidRPr="00BD1A10">
        <w:t>Ems</w:t>
      </w:r>
      <w:proofErr w:type="spellEnd"/>
      <w:r w:rsidRPr="00BD1A10">
        <w:t xml:space="preserve"> и НСУ напрямую или </w:t>
      </w:r>
      <w:r w:rsidR="00D33652">
        <w:t>через Региональные комисс</w:t>
      </w:r>
      <w:proofErr w:type="gramStart"/>
      <w:r w:rsidR="00D33652">
        <w:t>ии ОО</w:t>
      </w:r>
      <w:proofErr w:type="gramEnd"/>
      <w:r w:rsidR="00D33652">
        <w:t>Н;</w:t>
      </w:r>
    </w:p>
    <w:p w:rsidR="00BD1A10" w:rsidRDefault="00BD1A10" w:rsidP="00D33652">
      <w:pPr>
        <w:pStyle w:val="ab"/>
        <w:numPr>
          <w:ilvl w:val="0"/>
          <w:numId w:val="7"/>
        </w:numPr>
      </w:pPr>
      <w:r w:rsidRPr="00BD1A10">
        <w:t>онлайновое распространение данных подразделениями НСС, которые являются основным источником данных или отвечают за координацию ЦУР, включая EMB</w:t>
      </w:r>
      <w:r>
        <w:t xml:space="preserve"> </w:t>
      </w:r>
      <w:r w:rsidRPr="00BD1A10">
        <w:t xml:space="preserve">и/или НСУ. Этот процесс будет осуществляться прозрачным образом, на основе взаимодействия с координационными центрами НСС, чтобы у НСС была возможность проверить или отклонить собранные </w:t>
      </w:r>
      <w:r>
        <w:t>по стране данные</w:t>
      </w:r>
      <w:r w:rsidRPr="00BD1A10">
        <w:t>.</w:t>
      </w:r>
    </w:p>
    <w:p w:rsidR="000A229E" w:rsidRPr="000625F1" w:rsidRDefault="000A229E" w:rsidP="000625F1">
      <w:pPr>
        <w:pStyle w:val="MHeader2"/>
        <w:rPr>
          <w:b/>
          <w:color w:val="auto"/>
          <w:sz w:val="24"/>
          <w:szCs w:val="24"/>
          <w:lang w:val="ru-RU"/>
        </w:rPr>
      </w:pPr>
      <w:r w:rsidRPr="000625F1">
        <w:rPr>
          <w:b/>
          <w:color w:val="auto"/>
          <w:sz w:val="24"/>
          <w:szCs w:val="24"/>
          <w:lang w:val="ru-RU"/>
        </w:rPr>
        <w:t>3.c. Календарь сбора данных</w:t>
      </w:r>
    </w:p>
    <w:p w:rsidR="00406AF3" w:rsidRDefault="00406AF3" w:rsidP="00406AF3">
      <w:r w:rsidRPr="00406AF3">
        <w:t>После установления глобального базового уровня данные будут собираться каждый год, в январе каждого года и/или после проведения местных выборов.</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406AF3" w:rsidRDefault="00406AF3" w:rsidP="00406AF3">
      <w:r w:rsidRPr="00406AF3">
        <w:t>Второй квартал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406AF3" w:rsidRDefault="00406AF3" w:rsidP="00406AF3">
      <w:r w:rsidRPr="00406AF3">
        <w:t>Данные предоставляются Органами по управлению выборами и/или в координации с Национальными статистическими управлениями.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406AF3" w:rsidRDefault="00406AF3" w:rsidP="00406AF3">
      <w:r w:rsidRPr="00406AF3">
        <w:t xml:space="preserve">Организация </w:t>
      </w:r>
      <w:r w:rsidR="00F54D97">
        <w:t>«</w:t>
      </w:r>
      <w:r w:rsidRPr="00406AF3">
        <w:t>ООН-женщины</w:t>
      </w:r>
      <w:r w:rsidR="00F54D97">
        <w:t>»</w:t>
      </w:r>
      <w:r w:rsidRPr="00406AF3">
        <w:t xml:space="preserve"> при поддержке Региональных комиссий ООН.</w:t>
      </w:r>
    </w:p>
    <w:p w:rsidR="00F54D97" w:rsidRDefault="00F54D97" w:rsidP="00F54D97">
      <w:pPr>
        <w:pStyle w:val="af4"/>
      </w:pPr>
    </w:p>
    <w:p w:rsidR="00F54D97" w:rsidRDefault="00F54D97" w:rsidP="00F54D97">
      <w:pPr>
        <w:pStyle w:val="af4"/>
      </w:pPr>
    </w:p>
    <w:p w:rsidR="000A229E" w:rsidRDefault="000A229E" w:rsidP="0075371E">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2A7022" w:rsidRPr="002A7022" w:rsidRDefault="00882F1A" w:rsidP="00882F1A">
      <w:pPr>
        <w:pStyle w:val="MHeader2"/>
        <w:spacing w:after="120"/>
        <w:rPr>
          <w:color w:val="auto"/>
          <w:sz w:val="24"/>
          <w:szCs w:val="24"/>
          <w:lang w:val="ru-RU"/>
        </w:rPr>
      </w:pPr>
      <w:r w:rsidRPr="00882F1A">
        <w:rPr>
          <w:color w:val="auto"/>
          <w:sz w:val="24"/>
          <w:szCs w:val="24"/>
          <w:lang w:val="ru-RU"/>
        </w:rPr>
        <w:t xml:space="preserve">Структура «ООН-женщины» в своей работе на глобальном, региональном и страновом уровне стремится оказывать поддержку государствам-членам в заполнении критических пробелов в сборе данных и использовании анализа на основе данных для продвижения гендерного равенства и расширения прав и возможностей женщин. В рамках своего мандата организация поддерживает государства-члены в установлении и внедрении нормативных стандартов, </w:t>
      </w:r>
      <w:hyperlink r:id="rId17" w:history="1">
        <w:r w:rsidR="00276598">
          <w:rPr>
            <w:rStyle w:val="ac"/>
            <w:sz w:val="24"/>
            <w:szCs w:val="24"/>
            <w:lang w:val="ru-RU"/>
          </w:rPr>
          <w:t>координирует</w:t>
        </w:r>
      </w:hyperlink>
      <w:r w:rsidRPr="00882F1A">
        <w:rPr>
          <w:color w:val="auto"/>
          <w:sz w:val="24"/>
          <w:szCs w:val="24"/>
          <w:lang w:val="ru-RU"/>
        </w:rPr>
        <w:t xml:space="preserve"> работу системы ООН в области гендерного равенства, проводит исследования на основе данных и разрабатывает практические инструменты для разработки политики и программ.</w:t>
      </w: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406AF3" w:rsidRDefault="00406AF3" w:rsidP="00406AF3">
      <w:r w:rsidRPr="00406AF3">
        <w:t xml:space="preserve">Право женщин и мужчин осуществлять свои политические права на равной основе и на всех уровнях принятия решений признано в ЦУР и закреплено во многих декларациях, конвенциях и резолюциях о правах человека и политических правах, согласованных большинством стран мира. Показатель 5.5.1(b) измеряет степень достижения гендерного баланса и равного доступа женщин к принятию политических решений в местных органах власти. </w:t>
      </w:r>
    </w:p>
    <w:p w:rsidR="00406AF3" w:rsidRDefault="00406AF3" w:rsidP="00774430">
      <w:r w:rsidRPr="00406AF3">
        <w:t>Показатель 5.5.1(b) дополняет показатель 5.5.1(a), касающийся женщин в национальных парламентах, и учитывает представленность женщин среди миллионов членов местных органов власти, которые влияют (или могут повлиять) на жизнь местных сообществ по всему миру. Показатель охватывает все уровни местного самоуправления в соответствии с национальными правовыми рамками, определяющими местное самоуправление.</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774430" w:rsidRDefault="00774430" w:rsidP="004A010A">
      <w:r w:rsidRPr="00774430">
        <w:t>Показатель 5.5.1(b) относится к представленности женщин на выборных должностях в законодательных/совещательных органах местного самоуправления. Это является сильной стороной, поскольку обеспечивает сопоставимость между странами при низких затратах и отражает показатель ЦУР, измеряющий представленность женщин на национальном уровне, в парламенте. Это также является ограничением в том смысле, что показатель не учитывает другие должности в местных органах власти. Должностные лица местных органов власти, занимающие руководящие должности, которые одновременно не занимают должности в законодательном/совещательном органе, или которые назначаются, а не избираются, не учитываются в этом показателе.</w:t>
      </w:r>
    </w:p>
    <w:p w:rsidR="003468C5" w:rsidRDefault="004A010A" w:rsidP="004A010A">
      <w:proofErr w:type="gramStart"/>
      <w:r w:rsidRPr="004A010A">
        <w:t>Рекомендуется, чтобы представленность женщин на руководящих должностях, особенно на уровне главы исполнительной власти (например, мэра), отслеживалась отдельно на национальном и глобальном уровнях, но не в качестве основного показа</w:t>
      </w:r>
      <w:r w:rsidR="003468C5">
        <w:t>теля ЦУР.</w:t>
      </w:r>
      <w:proofErr w:type="gramEnd"/>
    </w:p>
    <w:p w:rsidR="003468C5" w:rsidRDefault="004A010A" w:rsidP="004A010A">
      <w:r w:rsidRPr="004A010A">
        <w:t xml:space="preserve">Важно отметить, что этот показатель относится к представленности среди членов местных органов власти, а не к качеству их участия. Поэтому страны могут рассмотреть возможность оценки участия в политической жизни с помощью национальных или субнациональных исследований, включающих качественные и/или количественные методы исследования. На национальном уровне также можно отслеживать дополнительные показатели участия в политической жизни, такие как доля женщин среди </w:t>
      </w:r>
      <w:r w:rsidRPr="004A010A">
        <w:lastRenderedPageBreak/>
        <w:t>избирателей и кандидатов на местных выборах, для отслеживания устранения других пробелов в участ</w:t>
      </w:r>
      <w:r w:rsidR="003468C5">
        <w:t>ии женщин в политической жизни.</w:t>
      </w:r>
    </w:p>
    <w:p w:rsidR="004A010A" w:rsidRDefault="004A010A" w:rsidP="004A010A">
      <w:r w:rsidRPr="004A010A">
        <w:t>Наконец, аспекты местного управления, выходящие за рамки официальных институтов местного самоуправления, такие как персонал государственной администрации, не включены в показатель 5.5.1(b) и могут быть охвачены другими показателями в рамках ЦУР, особенно в рамках Цели 16 по инклюзивному обществу.</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4A010A" w:rsidRDefault="004A010A" w:rsidP="004A010A">
      <w:r w:rsidRPr="004A010A">
        <w:t>Метод вычисления следующ</w:t>
      </w:r>
      <w:r>
        <w:t>ий</w:t>
      </w:r>
      <w:r w:rsidRPr="004A010A">
        <w:t>:</w:t>
      </w:r>
    </w:p>
    <w:p w:rsidR="004A010A" w:rsidRDefault="004A010A" w:rsidP="004A010A">
      <m:oMathPara>
        <m:oMath>
          <m:r>
            <w:rPr>
              <w:rFonts w:ascii="Cambria Math" w:hAnsi="Cambria Math" w:cs="Cambria Math"/>
              <w:sz w:val="22"/>
            </w:rPr>
            <m:t>Показатель 5.5.1 (</m:t>
          </m:r>
          <m:r>
            <w:rPr>
              <w:rFonts w:ascii="Cambria Math" w:hAnsi="Cambria Math" w:cs="Cambria Math"/>
              <w:sz w:val="22"/>
              <w:lang w:val="en-US"/>
            </w:rPr>
            <m:t>b)</m:t>
          </m:r>
          <m:r>
            <m:rPr>
              <m:sty m:val="p"/>
            </m:rPr>
            <w:rPr>
              <w:rFonts w:ascii="Cambria Math" w:hAnsi="Cambria Math" w:cs="Cambria Math"/>
              <w:sz w:val="22"/>
            </w:rPr>
            <m:t>=</m:t>
          </m:r>
          <m:f>
            <m:fPr>
              <m:ctrlPr>
                <w:rPr>
                  <w:rFonts w:ascii="Cambria Math" w:hAnsi="Cambria Math"/>
                  <w:sz w:val="22"/>
                </w:rPr>
              </m:ctrlPr>
            </m:fPr>
            <m:num>
              <m:r>
                <m:rPr>
                  <m:sty m:val="p"/>
                </m:rPr>
                <w:rPr>
                  <w:rFonts w:ascii="Cambria Math" w:hAnsi="Cambria Math" w:cs="Cambria Math"/>
                  <w:sz w:val="22"/>
                </w:rPr>
                <m:t>(Число мест, занимаемых женщинами) x 100</m:t>
              </m:r>
            </m:num>
            <m:den>
              <m:r>
                <m:rPr>
                  <m:sty m:val="p"/>
                </m:rPr>
                <w:rPr>
                  <w:rFonts w:ascii="Cambria Math" w:hAnsi="Cambria Math" w:cs="Cambria Math"/>
                  <w:sz w:val="22"/>
                </w:rPr>
                <m:t>Общее число мест, занимаемых женщинами и мужчинами</m:t>
              </m:r>
            </m:den>
          </m:f>
        </m:oMath>
      </m:oMathPara>
    </w:p>
    <w:p w:rsidR="007B383F" w:rsidRPr="00821D79" w:rsidRDefault="007B383F" w:rsidP="007B383F">
      <w:r w:rsidRPr="00821D79">
        <w:t>Единица измерения: %</w:t>
      </w:r>
    </w:p>
    <w:p w:rsidR="007B383F" w:rsidRPr="00821D79" w:rsidRDefault="002E15F9" w:rsidP="00967AC1">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3468C5" w:rsidRDefault="003468C5" w:rsidP="00B335CA">
      <w:pPr>
        <w:pStyle w:val="MHeader2"/>
        <w:rPr>
          <w:color w:val="auto"/>
          <w:sz w:val="24"/>
          <w:szCs w:val="24"/>
          <w:lang w:val="ru-RU"/>
        </w:rPr>
      </w:pPr>
      <w:r w:rsidRPr="003468C5">
        <w:rPr>
          <w:color w:val="auto"/>
          <w:sz w:val="24"/>
          <w:szCs w:val="24"/>
          <w:lang w:val="ru-RU"/>
        </w:rPr>
        <w:t xml:space="preserve">Данные, полученные от национальных заинтересованных сторон, проверяются на соответствие информации об организации местного самоуправления, избирательных системах и системах квот, поддерживаемых Структурой «ООН-женщины» для каждой страны и дополнительных органов власти (веб-сайт </w:t>
      </w:r>
      <w:hyperlink r:id="rId18" w:history="1">
        <w:r>
          <w:rPr>
            <w:rStyle w:val="ac"/>
            <w:sz w:val="24"/>
            <w:szCs w:val="24"/>
            <w:lang w:val="ru-RU"/>
          </w:rPr>
          <w:t>«Женщины в местном самоуправлении»</w:t>
        </w:r>
      </w:hyperlink>
      <w:r w:rsidRPr="003468C5">
        <w:rPr>
          <w:color w:val="auto"/>
          <w:sz w:val="24"/>
          <w:szCs w:val="24"/>
          <w:lang w:val="ru-RU"/>
        </w:rPr>
        <w:t>), а также общедоступной информацией, основанной на исследованиях, предоставленной структурой «ООН-женщины» страны</w:t>
      </w:r>
      <w:proofErr w:type="gramStart"/>
      <w:r w:rsidRPr="003468C5">
        <w:rPr>
          <w:color w:val="auto"/>
          <w:sz w:val="24"/>
          <w:szCs w:val="24"/>
          <w:lang w:val="ru-RU"/>
        </w:rPr>
        <w:t>.</w:t>
      </w:r>
      <w:proofErr w:type="gramEnd"/>
      <w:r w:rsidRPr="003468C5">
        <w:rPr>
          <w:color w:val="auto"/>
          <w:sz w:val="24"/>
          <w:szCs w:val="24"/>
          <w:lang w:val="ru-RU"/>
        </w:rPr>
        <w:t xml:space="preserve"> </w:t>
      </w:r>
      <w:proofErr w:type="gramStart"/>
      <w:r w:rsidRPr="003468C5">
        <w:rPr>
          <w:color w:val="auto"/>
          <w:sz w:val="24"/>
          <w:szCs w:val="24"/>
          <w:lang w:val="ru-RU"/>
        </w:rPr>
        <w:t>о</w:t>
      </w:r>
      <w:proofErr w:type="gramEnd"/>
      <w:r w:rsidRPr="003468C5">
        <w:rPr>
          <w:color w:val="auto"/>
          <w:sz w:val="24"/>
          <w:szCs w:val="24"/>
          <w:lang w:val="ru-RU"/>
        </w:rPr>
        <w:t>фисы и страновые группы ООН по мере необходимости. Кроме того, в сотрудничестве с региональными комиссиями ООН новые данные сверяются с данными, ранее сообщенными странами. Потенциальные расхождения устраняются в сотрудничестве с национальными статистическими управлениями до того, как данные будут распростране</w:t>
      </w:r>
      <w:r>
        <w:rPr>
          <w:color w:val="auto"/>
          <w:sz w:val="24"/>
          <w:szCs w:val="24"/>
          <w:lang w:val="ru-RU"/>
        </w:rPr>
        <w:t>ны или использованы для анализа.</w:t>
      </w:r>
    </w:p>
    <w:p w:rsidR="002E15F9" w:rsidRPr="00BD29EC" w:rsidRDefault="002E15F9" w:rsidP="00B335CA">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F92D6F" w:rsidP="00686253">
      <w:pPr>
        <w:pStyle w:val="MText"/>
        <w:spacing w:after="120"/>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B81958" w:rsidRPr="00BD29EC" w:rsidRDefault="00B81958" w:rsidP="00B81958">
      <w:r w:rsidRPr="00B81958">
        <w:t>Никакие корректировки для пропущенных значений не производятся.</w:t>
      </w:r>
    </w:p>
    <w:p w:rsidR="002E15F9" w:rsidRPr="00686253" w:rsidRDefault="00694160" w:rsidP="00686253">
      <w:pPr>
        <w:pStyle w:val="MText"/>
        <w:numPr>
          <w:ilvl w:val="0"/>
          <w:numId w:val="9"/>
        </w:numPr>
        <w:rPr>
          <w:b/>
          <w:color w:val="auto"/>
          <w:sz w:val="24"/>
          <w:szCs w:val="24"/>
          <w:lang w:val="ru-RU"/>
        </w:rPr>
      </w:pPr>
      <w:r w:rsidRPr="00686253">
        <w:rPr>
          <w:b/>
          <w:color w:val="auto"/>
          <w:sz w:val="24"/>
          <w:szCs w:val="24"/>
          <w:lang w:val="ru-RU"/>
        </w:rPr>
        <w:t>На уровне страны</w:t>
      </w:r>
    </w:p>
    <w:p w:rsidR="00686253" w:rsidRPr="00BD29EC" w:rsidRDefault="00686253" w:rsidP="0075371E">
      <w:pPr>
        <w:pStyle w:val="MText"/>
        <w:rPr>
          <w:color w:val="auto"/>
          <w:sz w:val="24"/>
          <w:szCs w:val="24"/>
          <w:lang w:val="ru-RU"/>
        </w:rPr>
      </w:pPr>
      <w:r w:rsidRPr="00686253">
        <w:rPr>
          <w:color w:val="auto"/>
          <w:sz w:val="24"/>
          <w:szCs w:val="24"/>
          <w:lang w:val="ru-RU"/>
        </w:rPr>
        <w:t>Не вменено</w:t>
      </w:r>
    </w:p>
    <w:p w:rsidR="002E15F9" w:rsidRPr="00BD29EC" w:rsidRDefault="002E15F9" w:rsidP="0075371E">
      <w:pPr>
        <w:pStyle w:val="MText"/>
        <w:rPr>
          <w:color w:val="auto"/>
          <w:sz w:val="24"/>
          <w:szCs w:val="24"/>
          <w:lang w:val="ru-RU"/>
        </w:rPr>
      </w:pPr>
    </w:p>
    <w:p w:rsidR="002E15F9" w:rsidRPr="00686253" w:rsidRDefault="00694160" w:rsidP="00686253">
      <w:pPr>
        <w:pStyle w:val="MText"/>
        <w:numPr>
          <w:ilvl w:val="0"/>
          <w:numId w:val="9"/>
        </w:numPr>
        <w:rPr>
          <w:b/>
          <w:color w:val="auto"/>
          <w:sz w:val="24"/>
          <w:szCs w:val="24"/>
          <w:lang w:val="ru-RU"/>
        </w:rPr>
      </w:pPr>
      <w:r w:rsidRPr="00686253">
        <w:rPr>
          <w:b/>
          <w:color w:val="auto"/>
          <w:sz w:val="24"/>
          <w:szCs w:val="24"/>
          <w:lang w:val="ru-RU"/>
        </w:rPr>
        <w:t>На региональном и глобальном уровнях</w:t>
      </w:r>
    </w:p>
    <w:p w:rsidR="00694160" w:rsidRPr="00BD29EC" w:rsidRDefault="00686253" w:rsidP="00B81958">
      <w:r w:rsidRPr="00686253">
        <w:t>Не вменено</w:t>
      </w:r>
    </w:p>
    <w:p w:rsidR="002E15F9"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686253" w:rsidRDefault="00686253" w:rsidP="0075371E">
      <w:pPr>
        <w:pStyle w:val="MHeader2"/>
        <w:rPr>
          <w:color w:val="auto"/>
          <w:sz w:val="24"/>
          <w:szCs w:val="24"/>
          <w:lang w:val="ru-RU"/>
        </w:rPr>
      </w:pPr>
      <w:r w:rsidRPr="00686253">
        <w:rPr>
          <w:color w:val="auto"/>
          <w:sz w:val="24"/>
          <w:szCs w:val="24"/>
          <w:lang w:val="ru-RU"/>
        </w:rPr>
        <w:t xml:space="preserve">Средние региональные значения рассчитываются как средневзвешенные значения по количеству избранных членов местных советов в каждой стране, на основе имеющихся данных. В расчеты не включаются следующие данные: устаревшие данные (данные старше 7 лет в странах с новыми выборами) и данные о должностях, не охваченных показателем (например, назначаемые должности). Количество стран, данные по которым </w:t>
      </w:r>
      <w:r w:rsidRPr="00686253">
        <w:rPr>
          <w:color w:val="auto"/>
          <w:sz w:val="24"/>
          <w:szCs w:val="24"/>
          <w:lang w:val="ru-RU"/>
        </w:rPr>
        <w:lastRenderedPageBreak/>
        <w:t>использовались для расчета средних значений, указано в сносках к данным. Базовой датой для глобальных и региональных средних показателей является 1 января.</w:t>
      </w:r>
    </w:p>
    <w:p w:rsidR="00686253" w:rsidRPr="00BD29EC" w:rsidRDefault="00686253" w:rsidP="0075371E">
      <w:pPr>
        <w:pStyle w:val="MHeader2"/>
        <w:rPr>
          <w:color w:val="auto"/>
          <w:sz w:val="24"/>
          <w:szCs w:val="24"/>
          <w:lang w:val="ru-RU"/>
        </w:rPr>
      </w:pP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453305" w:rsidRPr="00453305" w:rsidRDefault="00453305" w:rsidP="00453305">
      <w:pPr>
        <w:pStyle w:val="MHeader2"/>
        <w:rPr>
          <w:color w:val="auto"/>
          <w:sz w:val="24"/>
          <w:szCs w:val="24"/>
          <w:lang w:val="ru-RU"/>
        </w:rPr>
      </w:pPr>
      <w:r w:rsidRPr="00453305">
        <w:rPr>
          <w:color w:val="auto"/>
          <w:sz w:val="24"/>
          <w:szCs w:val="24"/>
          <w:lang w:val="ru-RU"/>
        </w:rPr>
        <w:t xml:space="preserve">- </w:t>
      </w:r>
      <w:proofErr w:type="spellStart"/>
      <w:r w:rsidRPr="00453305">
        <w:rPr>
          <w:color w:val="auto"/>
          <w:sz w:val="24"/>
          <w:szCs w:val="24"/>
          <w:lang w:val="ru-RU"/>
        </w:rPr>
        <w:t>Вебинары</w:t>
      </w:r>
      <w:proofErr w:type="spellEnd"/>
      <w:r w:rsidRPr="00453305">
        <w:rPr>
          <w:color w:val="auto"/>
          <w:sz w:val="24"/>
          <w:szCs w:val="24"/>
          <w:lang w:val="ru-RU"/>
        </w:rPr>
        <w:t xml:space="preserve"> и семинары с национальными поставщиками данных периодически организуются структурой «ООН-женщины» в сотрудничестве с региональными комиссиями ООН.</w:t>
      </w:r>
    </w:p>
    <w:p w:rsidR="00453305" w:rsidRPr="00453305" w:rsidRDefault="00453305" w:rsidP="00453305">
      <w:pPr>
        <w:pStyle w:val="MHeader2"/>
        <w:rPr>
          <w:color w:val="auto"/>
          <w:sz w:val="24"/>
          <w:szCs w:val="24"/>
          <w:lang w:val="ru-RU"/>
        </w:rPr>
      </w:pPr>
      <w:r w:rsidRPr="00453305">
        <w:rPr>
          <w:color w:val="auto"/>
          <w:sz w:val="24"/>
          <w:szCs w:val="24"/>
          <w:lang w:val="ru-RU"/>
        </w:rPr>
        <w:t xml:space="preserve">- Международные рекомендации по источникам данных, имеющим отношение к показателю, представлены в справочниках и пособиях, координируемых Городской группой города Прая по статистике управления, в том числе в </w:t>
      </w:r>
      <w:hyperlink r:id="rId19" w:history="1">
        <w:r>
          <w:rPr>
            <w:rStyle w:val="ac"/>
            <w:sz w:val="24"/>
            <w:szCs w:val="24"/>
            <w:lang w:val="ru-RU"/>
          </w:rPr>
          <w:t>Справочнике по статистике управления 2020 года</w:t>
        </w:r>
      </w:hyperlink>
      <w:r>
        <w:rPr>
          <w:color w:val="auto"/>
          <w:sz w:val="24"/>
          <w:szCs w:val="24"/>
          <w:lang w:val="ru-RU"/>
        </w:rPr>
        <w:t>.</w:t>
      </w:r>
    </w:p>
    <w:p w:rsidR="00453305" w:rsidRDefault="00453305" w:rsidP="00453305">
      <w:pPr>
        <w:pStyle w:val="MHeader2"/>
        <w:rPr>
          <w:color w:val="auto"/>
          <w:sz w:val="24"/>
          <w:szCs w:val="24"/>
          <w:lang w:val="ru-RU"/>
        </w:rPr>
      </w:pPr>
      <w:r w:rsidRPr="00453305">
        <w:rPr>
          <w:color w:val="auto"/>
          <w:sz w:val="24"/>
          <w:szCs w:val="24"/>
          <w:lang w:val="ru-RU"/>
        </w:rPr>
        <w:t xml:space="preserve">- Информацию об организации местного самоуправления, избирательных системах и законодательно установленных избирательных квотах для каждой страны можно найти на веб-сайте </w:t>
      </w:r>
      <w:hyperlink r:id="rId20" w:history="1">
        <w:r w:rsidR="00583E47">
          <w:rPr>
            <w:rStyle w:val="ac"/>
            <w:sz w:val="24"/>
            <w:szCs w:val="24"/>
            <w:lang w:val="ru-RU"/>
          </w:rPr>
          <w:t>«Женщины в местном самоуправлении»</w:t>
        </w:r>
      </w:hyperlink>
      <w:r w:rsidR="00583E47">
        <w:rPr>
          <w:color w:val="auto"/>
          <w:sz w:val="24"/>
          <w:szCs w:val="24"/>
          <w:lang w:val="ru-RU"/>
        </w:rPr>
        <w:t>.</w:t>
      </w:r>
    </w:p>
    <w:p w:rsidR="002E15F9" w:rsidRDefault="002E15F9" w:rsidP="00453305">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686253" w:rsidRPr="00BC0CC6" w:rsidRDefault="00BC0CC6" w:rsidP="0075371E">
      <w:pPr>
        <w:pStyle w:val="MHeader2"/>
        <w:rPr>
          <w:color w:val="auto"/>
          <w:sz w:val="24"/>
          <w:szCs w:val="24"/>
          <w:lang w:val="ru-RU"/>
        </w:rPr>
      </w:pPr>
      <w:r w:rsidRPr="00BC0CC6">
        <w:rPr>
          <w:color w:val="auto"/>
          <w:sz w:val="24"/>
          <w:szCs w:val="24"/>
          <w:lang w:val="ru-RU"/>
        </w:rPr>
        <w:t>В структуре «ООН-женщины» и региональных комиссиях ООН есть группы, занимающиеся сбором и проверкой данных. См. также раздел 4.d для получения подробной информации о проверке данных и проверке качества.</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686253" w:rsidRPr="00BC0CC6" w:rsidRDefault="00BC0CC6" w:rsidP="0075371E">
      <w:pPr>
        <w:pStyle w:val="MHeader2"/>
        <w:rPr>
          <w:color w:val="auto"/>
          <w:sz w:val="24"/>
          <w:szCs w:val="24"/>
          <w:lang w:val="ru-RU"/>
        </w:rPr>
      </w:pPr>
      <w:r w:rsidRPr="00BC0CC6">
        <w:rPr>
          <w:color w:val="auto"/>
          <w:sz w:val="24"/>
          <w:szCs w:val="24"/>
          <w:lang w:val="ru-RU"/>
        </w:rPr>
        <w:t>См. разделы 4.d и 4.i. Кроме того, структура «ООН-женщины» стремится обеспечить качество основанных на данных и других информационных продуктов посредством внутренней координации и процессов коллегиальной оценки.</w:t>
      </w:r>
    </w:p>
    <w:p w:rsidR="002E15F9" w:rsidRPr="00DC5037" w:rsidRDefault="0075371E" w:rsidP="0075371E">
      <w:pPr>
        <w:pStyle w:val="MHeader2"/>
        <w:rPr>
          <w:color w:val="auto"/>
          <w:sz w:val="24"/>
          <w:szCs w:val="24"/>
          <w:lang w:val="ru-RU"/>
        </w:rPr>
      </w:pPr>
      <w:r w:rsidRPr="00DC5037">
        <w:rPr>
          <w:color w:val="auto"/>
          <w:sz w:val="24"/>
          <w:szCs w:val="24"/>
          <w:lang w:val="ru-RU"/>
        </w:rPr>
        <w:t>4.</w:t>
      </w:r>
      <w:r w:rsidRPr="00BD29EC">
        <w:rPr>
          <w:color w:val="auto"/>
          <w:sz w:val="24"/>
          <w:szCs w:val="24"/>
        </w:rPr>
        <w:t>k</w:t>
      </w:r>
      <w:r w:rsidRPr="00DC5037">
        <w:rPr>
          <w:color w:val="auto"/>
          <w:sz w:val="24"/>
          <w:szCs w:val="24"/>
          <w:lang w:val="ru-RU"/>
        </w:rPr>
        <w:t xml:space="preserve">. </w:t>
      </w:r>
      <w:r w:rsidRPr="00A71EC6">
        <w:rPr>
          <w:b/>
          <w:color w:val="auto"/>
          <w:sz w:val="24"/>
          <w:szCs w:val="24"/>
          <w:lang w:val="ru-RU"/>
        </w:rPr>
        <w:t>Оценка</w:t>
      </w:r>
      <w:r w:rsidRPr="00DC5037">
        <w:rPr>
          <w:b/>
          <w:color w:val="auto"/>
          <w:sz w:val="24"/>
          <w:szCs w:val="24"/>
          <w:lang w:val="ru-RU"/>
        </w:rPr>
        <w:t xml:space="preserve"> </w:t>
      </w:r>
      <w:r w:rsidRPr="00A71EC6">
        <w:rPr>
          <w:b/>
          <w:color w:val="auto"/>
          <w:sz w:val="24"/>
          <w:szCs w:val="24"/>
          <w:lang w:val="ru-RU"/>
        </w:rPr>
        <w:t>качества</w:t>
      </w:r>
    </w:p>
    <w:p w:rsidR="00686253" w:rsidRPr="00BC0CC6" w:rsidRDefault="00BC0CC6" w:rsidP="00BC0CC6">
      <w:pPr>
        <w:pStyle w:val="MHeader2"/>
        <w:spacing w:after="120"/>
        <w:rPr>
          <w:color w:val="auto"/>
          <w:sz w:val="24"/>
          <w:szCs w:val="24"/>
          <w:lang w:val="ru-RU"/>
        </w:rPr>
      </w:pPr>
      <w:r>
        <w:rPr>
          <w:color w:val="auto"/>
          <w:sz w:val="24"/>
          <w:szCs w:val="24"/>
          <w:lang w:val="ru-RU"/>
        </w:rPr>
        <w:t>См. разделы</w:t>
      </w:r>
      <w:r w:rsidRPr="00BC0CC6">
        <w:rPr>
          <w:color w:val="auto"/>
          <w:sz w:val="24"/>
          <w:szCs w:val="24"/>
          <w:lang w:val="ru-RU"/>
        </w:rPr>
        <w:t xml:space="preserve"> 4.</w:t>
      </w:r>
      <w:r w:rsidRPr="00BC0CC6">
        <w:rPr>
          <w:color w:val="auto"/>
          <w:sz w:val="24"/>
          <w:szCs w:val="24"/>
        </w:rPr>
        <w:t>d</w:t>
      </w:r>
      <w:r w:rsidRPr="00BC0CC6">
        <w:rPr>
          <w:color w:val="auto"/>
          <w:sz w:val="24"/>
          <w:szCs w:val="24"/>
          <w:lang w:val="ru-RU"/>
        </w:rPr>
        <w:t xml:space="preserve"> </w:t>
      </w:r>
      <w:r w:rsidRPr="00BC0CC6">
        <w:rPr>
          <w:color w:val="auto"/>
          <w:sz w:val="24"/>
          <w:szCs w:val="24"/>
        </w:rPr>
        <w:t>to</w:t>
      </w:r>
      <w:r w:rsidRPr="00BC0CC6">
        <w:rPr>
          <w:color w:val="auto"/>
          <w:sz w:val="24"/>
          <w:szCs w:val="24"/>
          <w:lang w:val="ru-RU"/>
        </w:rPr>
        <w:t xml:space="preserve"> 4.</w:t>
      </w:r>
      <w:r w:rsidRPr="00BC0CC6">
        <w:rPr>
          <w:color w:val="auto"/>
          <w:sz w:val="24"/>
          <w:szCs w:val="24"/>
        </w:rPr>
        <w:t>j</w:t>
      </w:r>
      <w:r w:rsidRPr="00BC0CC6">
        <w:rPr>
          <w:color w:val="auto"/>
          <w:sz w:val="24"/>
          <w:szCs w:val="24"/>
          <w:lang w:val="ru-RU"/>
        </w:rPr>
        <w:t>.</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BC0CC6">
        <w:rPr>
          <w:b/>
          <w:color w:val="auto"/>
          <w:sz w:val="24"/>
          <w:szCs w:val="24"/>
          <w:lang w:val="ru-RU"/>
        </w:rPr>
        <w:t xml:space="preserve">ация </w:t>
      </w:r>
      <w:r w:rsidR="0075371E" w:rsidRPr="00BD29EC">
        <w:rPr>
          <w:b/>
          <w:color w:val="auto"/>
          <w:sz w:val="24"/>
          <w:szCs w:val="24"/>
          <w:lang w:val="ru-RU"/>
        </w:rPr>
        <w:t>данных</w:t>
      </w:r>
    </w:p>
    <w:p w:rsidR="0075371E" w:rsidRPr="0052544E" w:rsidRDefault="0075371E" w:rsidP="0075371E">
      <w:pPr>
        <w:pStyle w:val="MText"/>
        <w:rPr>
          <w:color w:val="auto"/>
          <w:sz w:val="24"/>
          <w:szCs w:val="24"/>
          <w:u w:val="single"/>
          <w:lang w:val="ru-RU"/>
        </w:rPr>
      </w:pPr>
      <w:r w:rsidRPr="0052544E">
        <w:rPr>
          <w:color w:val="auto"/>
          <w:sz w:val="24"/>
          <w:szCs w:val="24"/>
          <w:u w:val="single"/>
          <w:lang w:val="ru-RU"/>
        </w:rPr>
        <w:t>Доступность данных:</w:t>
      </w:r>
    </w:p>
    <w:p w:rsidR="00A05780" w:rsidRPr="00821D79" w:rsidRDefault="00967AC1" w:rsidP="0075371E">
      <w:pPr>
        <w:pStyle w:val="MText"/>
        <w:rPr>
          <w:rFonts w:eastAsiaTheme="minorHAnsi" w:cstheme="minorBidi"/>
          <w:color w:val="auto"/>
          <w:sz w:val="24"/>
          <w:szCs w:val="22"/>
          <w:lang w:val="ru-RU" w:eastAsia="en-US"/>
        </w:rPr>
      </w:pPr>
      <w:r w:rsidRPr="00967AC1">
        <w:rPr>
          <w:rFonts w:eastAsiaTheme="minorHAnsi" w:cstheme="minorBidi"/>
          <w:color w:val="auto"/>
          <w:sz w:val="24"/>
          <w:szCs w:val="22"/>
          <w:lang w:val="ru-RU" w:eastAsia="en-US"/>
        </w:rPr>
        <w:t>Данные о представленности женщин и мужчин на выборных должностях в законодательных/совещательных органах местного самоуправления в настоящее время оцениваются как доступные для 89 стран мира. Эта оценка основана на подсчете стран, охваченных региональными базами данных в Европе, Латинской Америке и Карибском бассейне, а также на специальных исследованиях в Азиатско-Тихоокеанском регионе. Однако используемый показатель варьируется от региона к региону. Ожидается, что количество стран изменится после того, как методология показателя будет последовательно использоваться во всех странах и регионах.</w:t>
      </w:r>
    </w:p>
    <w:p w:rsidR="0075371E" w:rsidRDefault="0075371E" w:rsidP="00A05780">
      <w:pPr>
        <w:pStyle w:val="MText"/>
        <w:spacing w:after="120"/>
        <w:rPr>
          <w:color w:val="auto"/>
          <w:sz w:val="24"/>
          <w:szCs w:val="24"/>
          <w:u w:val="single"/>
          <w:lang w:val="ru-RU"/>
        </w:rPr>
      </w:pPr>
      <w:r w:rsidRPr="0052544E">
        <w:rPr>
          <w:color w:val="auto"/>
          <w:sz w:val="24"/>
          <w:szCs w:val="24"/>
          <w:u w:val="single"/>
          <w:lang w:val="ru-RU"/>
        </w:rPr>
        <w:t>Временные ряды:</w:t>
      </w:r>
    </w:p>
    <w:p w:rsidR="00A05780" w:rsidRPr="00A05780" w:rsidRDefault="00A05780" w:rsidP="0075371E">
      <w:pPr>
        <w:pStyle w:val="MText"/>
        <w:rPr>
          <w:color w:val="auto"/>
          <w:sz w:val="24"/>
          <w:szCs w:val="24"/>
          <w:lang w:val="ru-RU"/>
        </w:rPr>
      </w:pPr>
      <w:r w:rsidRPr="00A05780">
        <w:rPr>
          <w:color w:val="auto"/>
          <w:sz w:val="24"/>
          <w:szCs w:val="24"/>
          <w:lang w:val="ru-RU"/>
        </w:rPr>
        <w:t>Каждый год во временном ряду показывает данные для стран, в которых проводились новые выборы или новые источники данных в предыдущем году. По умолчанию базисной датой является 1 января, а исключения указаны в сносках.</w:t>
      </w:r>
    </w:p>
    <w:p w:rsidR="0075371E" w:rsidRPr="00967AC1" w:rsidRDefault="0075371E" w:rsidP="00A05780">
      <w:pPr>
        <w:spacing w:after="120"/>
        <w:rPr>
          <w:u w:val="single"/>
        </w:rPr>
      </w:pPr>
      <w:r w:rsidRPr="00967AC1">
        <w:rPr>
          <w:u w:val="single"/>
        </w:rPr>
        <w:t>Разбивка:</w:t>
      </w:r>
    </w:p>
    <w:p w:rsidR="00A05780" w:rsidRPr="00821D79" w:rsidRDefault="00967AC1" w:rsidP="00967AC1">
      <w:r w:rsidRPr="00967AC1">
        <w:t xml:space="preserve">Данные о выборных должностях в законодательных/совещательных органах местного самоуправления должны быть дезагрегированы по признаку пола, чтобы можно было </w:t>
      </w:r>
      <w:r w:rsidRPr="00967AC1">
        <w:lastRenderedPageBreak/>
        <w:t>рассчитать показатель. Для отчетности по ЦУР не требуется дополнительной дезагрегации.</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0E0287" w:rsidRPr="000E0287" w:rsidRDefault="000E0287" w:rsidP="00967AC1">
      <w:pPr>
        <w:rPr>
          <w:b/>
          <w:lang w:eastAsia="en-GB"/>
        </w:rPr>
      </w:pPr>
      <w:r w:rsidRPr="000E0287">
        <w:rPr>
          <w:b/>
          <w:lang w:eastAsia="en-GB"/>
        </w:rPr>
        <w:t>Источники расхождений:</w:t>
      </w:r>
    </w:p>
    <w:p w:rsidR="00967AC1" w:rsidRPr="00821D79" w:rsidRDefault="00967AC1" w:rsidP="00967AC1">
      <w:pPr>
        <w:rPr>
          <w:lang w:eastAsia="en-GB"/>
        </w:rPr>
      </w:pPr>
      <w:r w:rsidRPr="00967AC1">
        <w:rPr>
          <w:lang w:eastAsia="en-GB"/>
        </w:rPr>
        <w:t>Здесь нет никаких расхождений. Данные представляются подразделениями Национальных статистических систем, включая Органы по управлению выборами и Национальные статистические управления.</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967AC1">
        <w:rPr>
          <w:rFonts w:eastAsia="Times New Roman" w:cs="Times New Roman"/>
          <w:b/>
          <w:szCs w:val="24"/>
          <w:lang w:eastAsia="en-GB"/>
        </w:rPr>
        <w:t xml:space="preserve">7. </w:t>
      </w:r>
      <w:r>
        <w:rPr>
          <w:rFonts w:eastAsia="Times New Roman" w:cs="Times New Roman"/>
          <w:b/>
          <w:szCs w:val="24"/>
          <w:lang w:eastAsia="en-GB"/>
        </w:rPr>
        <w:t>Ссылки</w:t>
      </w:r>
      <w:r w:rsidRPr="00967AC1">
        <w:rPr>
          <w:rFonts w:eastAsia="Times New Roman" w:cs="Times New Roman"/>
          <w:b/>
          <w:szCs w:val="24"/>
          <w:lang w:eastAsia="en-GB"/>
        </w:rPr>
        <w:t xml:space="preserve"> </w:t>
      </w:r>
      <w:r>
        <w:rPr>
          <w:rFonts w:eastAsia="Times New Roman" w:cs="Times New Roman"/>
          <w:b/>
          <w:szCs w:val="24"/>
          <w:lang w:eastAsia="en-GB"/>
        </w:rPr>
        <w:t>и</w:t>
      </w:r>
      <w:r w:rsidRPr="00967AC1">
        <w:rPr>
          <w:rFonts w:eastAsia="Times New Roman" w:cs="Times New Roman"/>
          <w:b/>
          <w:szCs w:val="24"/>
          <w:lang w:eastAsia="en-GB"/>
        </w:rPr>
        <w:t xml:space="preserve"> </w:t>
      </w:r>
      <w:r>
        <w:rPr>
          <w:rFonts w:eastAsia="Times New Roman" w:cs="Times New Roman"/>
          <w:b/>
          <w:szCs w:val="24"/>
          <w:lang w:eastAsia="en-GB"/>
        </w:rPr>
        <w:t>документы</w:t>
      </w:r>
    </w:p>
    <w:p w:rsidR="00967AC1" w:rsidRPr="00967AC1" w:rsidRDefault="00967AC1" w:rsidP="000E0287">
      <w:r w:rsidRPr="00967AC1">
        <w:t xml:space="preserve">ECLAC, 2016a. </w:t>
      </w:r>
      <w:r w:rsidRPr="00967AC1">
        <w:rPr>
          <w:lang w:val="en-US"/>
        </w:rPr>
        <w:t>CEPALSTAT</w:t>
      </w:r>
      <w:r w:rsidRPr="00967AC1">
        <w:t>: Базы данных и статистические публикации.</w:t>
      </w:r>
      <w:r w:rsidRPr="00967AC1">
        <w:rPr>
          <w:lang w:val="en-US"/>
        </w:rPr>
        <w:t>http</w:t>
      </w:r>
      <w:r w:rsidRPr="00967AC1">
        <w:t>://</w:t>
      </w:r>
      <w:proofErr w:type="spellStart"/>
      <w:r w:rsidRPr="00967AC1">
        <w:rPr>
          <w:lang w:val="en-US"/>
        </w:rPr>
        <w:t>interwp</w:t>
      </w:r>
      <w:proofErr w:type="spellEnd"/>
      <w:r w:rsidRPr="00967AC1">
        <w:t>.</w:t>
      </w:r>
      <w:proofErr w:type="spellStart"/>
      <w:r w:rsidRPr="00967AC1">
        <w:rPr>
          <w:lang w:val="en-US"/>
        </w:rPr>
        <w:t>cepal</w:t>
      </w:r>
      <w:proofErr w:type="spellEnd"/>
      <w:r w:rsidRPr="00967AC1">
        <w:t>.</w:t>
      </w:r>
      <w:r w:rsidRPr="00967AC1">
        <w:rPr>
          <w:lang w:val="en-US"/>
        </w:rPr>
        <w:t>org</w:t>
      </w:r>
      <w:r w:rsidRPr="00967AC1">
        <w:t>/</w:t>
      </w:r>
      <w:proofErr w:type="spellStart"/>
      <w:r w:rsidRPr="00967AC1">
        <w:rPr>
          <w:lang w:val="en-US"/>
        </w:rPr>
        <w:t>sisgen</w:t>
      </w:r>
      <w:proofErr w:type="spellEnd"/>
      <w:r w:rsidRPr="00967AC1">
        <w:t>/</w:t>
      </w:r>
      <w:proofErr w:type="spellStart"/>
      <w:r w:rsidRPr="00967AC1">
        <w:rPr>
          <w:lang w:val="en-US"/>
        </w:rPr>
        <w:t>ConsultaIntegrada</w:t>
      </w:r>
      <w:proofErr w:type="spellEnd"/>
      <w:r w:rsidRPr="00967AC1">
        <w:t>.</w:t>
      </w:r>
      <w:r w:rsidRPr="00967AC1">
        <w:rPr>
          <w:lang w:val="en-US"/>
        </w:rPr>
        <w:t>asp</w:t>
      </w:r>
      <w:r w:rsidRPr="00967AC1">
        <w:t>?</w:t>
      </w:r>
      <w:proofErr w:type="spellStart"/>
      <w:r w:rsidRPr="00967AC1">
        <w:rPr>
          <w:lang w:val="en-US"/>
        </w:rPr>
        <w:t>idAplicacion</w:t>
      </w:r>
      <w:proofErr w:type="spellEnd"/>
      <w:r w:rsidRPr="00967AC1">
        <w:t>=11&amp;</w:t>
      </w:r>
      <w:proofErr w:type="spellStart"/>
      <w:r w:rsidRPr="00967AC1">
        <w:rPr>
          <w:lang w:val="en-US"/>
        </w:rPr>
        <w:t>idioma</w:t>
      </w:r>
      <w:proofErr w:type="spellEnd"/>
      <w:r w:rsidRPr="00967AC1">
        <w:t>=</w:t>
      </w:r>
      <w:r w:rsidRPr="00967AC1">
        <w:rPr>
          <w:lang w:val="en-US"/>
        </w:rPr>
        <w:t>e</w:t>
      </w:r>
      <w:r w:rsidRPr="00967AC1">
        <w:t xml:space="preserve"> </w:t>
      </w:r>
    </w:p>
    <w:p w:rsidR="000E0287" w:rsidRDefault="00C26E2E" w:rsidP="000E0287">
      <w:r w:rsidRPr="00C26E2E">
        <w:t>Европейская комиссия, 2016</w:t>
      </w:r>
      <w:r w:rsidRPr="00C26E2E">
        <w:rPr>
          <w:lang w:val="en-US"/>
        </w:rPr>
        <w:t>a</w:t>
      </w:r>
      <w:r w:rsidRPr="00C26E2E">
        <w:t>. База данных о женщинах и мужчинах, участвующих в принятии решений</w:t>
      </w:r>
      <w:r w:rsidR="00967AC1" w:rsidRPr="00C26E2E">
        <w:t xml:space="preserve"> (</w:t>
      </w:r>
      <w:r w:rsidR="00967AC1" w:rsidRPr="00967AC1">
        <w:rPr>
          <w:lang w:val="en-US"/>
        </w:rPr>
        <w:t>WMID</w:t>
      </w:r>
      <w:r w:rsidR="00967AC1" w:rsidRPr="00C26E2E">
        <w:t xml:space="preserve">). </w:t>
      </w:r>
      <w:r w:rsidR="00967AC1" w:rsidRPr="00967AC1">
        <w:rPr>
          <w:lang w:val="en-US"/>
        </w:rPr>
        <w:t>http</w:t>
      </w:r>
      <w:r w:rsidR="00967AC1" w:rsidRPr="00C26E2E">
        <w:t>://</w:t>
      </w:r>
      <w:proofErr w:type="spellStart"/>
      <w:r w:rsidR="00967AC1" w:rsidRPr="00967AC1">
        <w:rPr>
          <w:lang w:val="en-US"/>
        </w:rPr>
        <w:t>ec</w:t>
      </w:r>
      <w:proofErr w:type="spellEnd"/>
      <w:r w:rsidR="00967AC1" w:rsidRPr="00C26E2E">
        <w:t>.</w:t>
      </w:r>
      <w:proofErr w:type="spellStart"/>
      <w:r w:rsidR="00967AC1" w:rsidRPr="00967AC1">
        <w:rPr>
          <w:lang w:val="en-US"/>
        </w:rPr>
        <w:t>europa</w:t>
      </w:r>
      <w:proofErr w:type="spellEnd"/>
      <w:r w:rsidR="00967AC1" w:rsidRPr="00C26E2E">
        <w:t>.</w:t>
      </w:r>
      <w:proofErr w:type="spellStart"/>
      <w:r w:rsidR="00967AC1" w:rsidRPr="00967AC1">
        <w:rPr>
          <w:lang w:val="en-US"/>
        </w:rPr>
        <w:t>eu</w:t>
      </w:r>
      <w:proofErr w:type="spellEnd"/>
      <w:r w:rsidR="00967AC1" w:rsidRPr="00C26E2E">
        <w:t>/</w:t>
      </w:r>
      <w:r w:rsidR="00967AC1" w:rsidRPr="00967AC1">
        <w:rPr>
          <w:lang w:val="en-US"/>
        </w:rPr>
        <w:t>justice</w:t>
      </w:r>
      <w:r w:rsidR="00967AC1" w:rsidRPr="00C26E2E">
        <w:t>/</w:t>
      </w:r>
      <w:r w:rsidR="00967AC1" w:rsidRPr="00967AC1">
        <w:rPr>
          <w:lang w:val="en-US"/>
        </w:rPr>
        <w:t>gender</w:t>
      </w:r>
      <w:r w:rsidR="00967AC1" w:rsidRPr="00C26E2E">
        <w:t>-</w:t>
      </w:r>
      <w:r w:rsidR="00967AC1" w:rsidRPr="00967AC1">
        <w:rPr>
          <w:lang w:val="en-US"/>
        </w:rPr>
        <w:t>equality</w:t>
      </w:r>
      <w:r w:rsidR="00967AC1" w:rsidRPr="00C26E2E">
        <w:t>/</w:t>
      </w:r>
      <w:r w:rsidR="00967AC1" w:rsidRPr="00967AC1">
        <w:rPr>
          <w:lang w:val="en-US"/>
        </w:rPr>
        <w:t>gender</w:t>
      </w:r>
      <w:r w:rsidR="00967AC1" w:rsidRPr="00C26E2E">
        <w:t>-</w:t>
      </w:r>
      <w:r w:rsidR="00967AC1" w:rsidRPr="00967AC1">
        <w:rPr>
          <w:lang w:val="en-US"/>
        </w:rPr>
        <w:t>decision</w:t>
      </w:r>
      <w:r w:rsidR="00967AC1" w:rsidRPr="00C26E2E">
        <w:t>-</w:t>
      </w:r>
      <w:r w:rsidR="00967AC1" w:rsidRPr="00967AC1">
        <w:rPr>
          <w:lang w:val="en-US"/>
        </w:rPr>
        <w:t>making</w:t>
      </w:r>
      <w:r w:rsidR="00967AC1" w:rsidRPr="00C26E2E">
        <w:t>/</w:t>
      </w:r>
      <w:r w:rsidR="00967AC1" w:rsidRPr="00967AC1">
        <w:rPr>
          <w:lang w:val="en-US"/>
        </w:rPr>
        <w:t>database</w:t>
      </w:r>
      <w:r w:rsidR="00967AC1" w:rsidRPr="00C26E2E">
        <w:t>/</w:t>
      </w:r>
      <w:r w:rsidR="00967AC1" w:rsidRPr="00967AC1">
        <w:rPr>
          <w:lang w:val="en-US"/>
        </w:rPr>
        <w:t>index</w:t>
      </w:r>
      <w:r w:rsidR="00967AC1" w:rsidRPr="00C26E2E">
        <w:t>_</w:t>
      </w:r>
      <w:proofErr w:type="spellStart"/>
      <w:r w:rsidR="00967AC1" w:rsidRPr="00967AC1">
        <w:rPr>
          <w:lang w:val="en-US"/>
        </w:rPr>
        <w:t>en</w:t>
      </w:r>
      <w:proofErr w:type="spellEnd"/>
      <w:r w:rsidR="00967AC1" w:rsidRPr="00C26E2E">
        <w:t>.</w:t>
      </w:r>
      <w:proofErr w:type="spellStart"/>
      <w:r w:rsidR="00967AC1" w:rsidRPr="00967AC1">
        <w:rPr>
          <w:lang w:val="en-US"/>
        </w:rPr>
        <w:t>htm</w:t>
      </w:r>
      <w:proofErr w:type="spellEnd"/>
      <w:r w:rsidR="00967AC1" w:rsidRPr="00C26E2E">
        <w:t xml:space="preserve"> </w:t>
      </w:r>
    </w:p>
    <w:p w:rsidR="000E0287" w:rsidRDefault="000E0287" w:rsidP="000E0287">
      <w:r>
        <w:t>Европейская комиссия, Международный валютный фонд, Организация экономического сотрудничества и развития, Организация Объединенных Наций и Всемирный банк, 2009 г. Система национальных счетов 2008 г.</w:t>
      </w:r>
    </w:p>
    <w:p w:rsidR="000E0287" w:rsidRDefault="000E0287" w:rsidP="000E0287">
      <w:r>
        <w:t xml:space="preserve">Городская группа </w:t>
      </w:r>
      <w:proofErr w:type="spellStart"/>
      <w:r>
        <w:t>Праи</w:t>
      </w:r>
      <w:proofErr w:type="spellEnd"/>
      <w:r>
        <w:t xml:space="preserve"> по статистике управления, 2020. Справочник по статистике управления. https://localgov.unwomen.org/sites/default/files/resource-pdf/2021-04/Handbook_governance_statistics.pdf</w:t>
      </w:r>
    </w:p>
    <w:p w:rsidR="000E0287" w:rsidRDefault="000E0287" w:rsidP="000E0287">
      <w:r>
        <w:t>ЕЭК ООН, 2016а. База данных общественной жизни и принятия решений. http://w3.unece.org/PXWeb2015/pxweb/en/STAT/STAT__30-GE__05-PublicAnddecision (по состоянию на январь-апрель 2016 г.).</w:t>
      </w:r>
    </w:p>
    <w:p w:rsidR="00AB726A" w:rsidRPr="00C26E2E" w:rsidRDefault="000E0287" w:rsidP="000E0287">
      <w:r>
        <w:t>ПРООН, 2014. Гендерное равенство: участие и лидерство женщин в правительстве на местном уровне. Азия и Тихоокеанский регион, 2013. Бангкок, ПРООН.</w:t>
      </w:r>
    </w:p>
    <w:sectPr w:rsidR="00AB726A" w:rsidRPr="00C26E2E">
      <w:head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5B4" w:rsidRDefault="009655B4" w:rsidP="00F73DBC">
      <w:pPr>
        <w:spacing w:after="0" w:line="240" w:lineRule="auto"/>
      </w:pPr>
      <w:r>
        <w:separator/>
      </w:r>
    </w:p>
  </w:endnote>
  <w:endnote w:type="continuationSeparator" w:id="0">
    <w:p w:rsidR="009655B4" w:rsidRDefault="009655B4"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5B4" w:rsidRDefault="009655B4" w:rsidP="00F73DBC">
      <w:pPr>
        <w:spacing w:after="0" w:line="240" w:lineRule="auto"/>
      </w:pPr>
      <w:r>
        <w:separator/>
      </w:r>
    </w:p>
  </w:footnote>
  <w:footnote w:type="continuationSeparator" w:id="0">
    <w:p w:rsidR="009655B4" w:rsidRDefault="009655B4"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E711B5">
      <w:rPr>
        <w:rFonts w:cs="Times New Roman"/>
      </w:rPr>
      <w:t>июнь</w:t>
    </w:r>
    <w:r w:rsidR="001F3E2E">
      <w:rPr>
        <w:rFonts w:cs="Times New Roman"/>
      </w:rPr>
      <w:t xml:space="preserve"> </w:t>
    </w:r>
    <w:r w:rsidR="00781DE7" w:rsidRPr="00087B96">
      <w:rPr>
        <w:rFonts w:cs="Times New Roman"/>
      </w:rPr>
      <w:t>202</w:t>
    </w:r>
    <w:r w:rsidR="00E711B5">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72ECF"/>
    <w:multiLevelType w:val="hybridMultilevel"/>
    <w:tmpl w:val="D2B2A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074D0"/>
    <w:multiLevelType w:val="hybridMultilevel"/>
    <w:tmpl w:val="8508F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106F3D"/>
    <w:multiLevelType w:val="hybridMultilevel"/>
    <w:tmpl w:val="92B4AAE0"/>
    <w:lvl w:ilvl="0" w:tplc="196A7C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EE5D34"/>
    <w:multiLevelType w:val="hybridMultilevel"/>
    <w:tmpl w:val="DCF6711A"/>
    <w:lvl w:ilvl="0" w:tplc="CD0CE04C">
      <w:start w:val="9"/>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6417C4"/>
    <w:multiLevelType w:val="hybridMultilevel"/>
    <w:tmpl w:val="007CF732"/>
    <w:lvl w:ilvl="0" w:tplc="CD0CE04C">
      <w:start w:val="9"/>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59DC"/>
    <w:rsid w:val="00040034"/>
    <w:rsid w:val="000476F9"/>
    <w:rsid w:val="00053D20"/>
    <w:rsid w:val="00055766"/>
    <w:rsid w:val="000625F1"/>
    <w:rsid w:val="00087B96"/>
    <w:rsid w:val="000A210D"/>
    <w:rsid w:val="000A229E"/>
    <w:rsid w:val="000C5EF5"/>
    <w:rsid w:val="000E0287"/>
    <w:rsid w:val="001028F5"/>
    <w:rsid w:val="00112529"/>
    <w:rsid w:val="00116248"/>
    <w:rsid w:val="001470A2"/>
    <w:rsid w:val="001575E4"/>
    <w:rsid w:val="00165896"/>
    <w:rsid w:val="001A163A"/>
    <w:rsid w:val="001D0F00"/>
    <w:rsid w:val="001E2FC9"/>
    <w:rsid w:val="001F3E2E"/>
    <w:rsid w:val="002064C4"/>
    <w:rsid w:val="00236D2A"/>
    <w:rsid w:val="00276598"/>
    <w:rsid w:val="00291FA0"/>
    <w:rsid w:val="002A7022"/>
    <w:rsid w:val="002B5531"/>
    <w:rsid w:val="002E122C"/>
    <w:rsid w:val="002E15F9"/>
    <w:rsid w:val="002F63E5"/>
    <w:rsid w:val="00303D71"/>
    <w:rsid w:val="003143BC"/>
    <w:rsid w:val="00323422"/>
    <w:rsid w:val="003468C5"/>
    <w:rsid w:val="003746BC"/>
    <w:rsid w:val="003859BD"/>
    <w:rsid w:val="003D58DC"/>
    <w:rsid w:val="00406AF3"/>
    <w:rsid w:val="00407E4E"/>
    <w:rsid w:val="004143B4"/>
    <w:rsid w:val="00416D1B"/>
    <w:rsid w:val="00421928"/>
    <w:rsid w:val="00453305"/>
    <w:rsid w:val="004558B2"/>
    <w:rsid w:val="00465E59"/>
    <w:rsid w:val="004A010A"/>
    <w:rsid w:val="004A7FF2"/>
    <w:rsid w:val="004E087E"/>
    <w:rsid w:val="0052544E"/>
    <w:rsid w:val="00540370"/>
    <w:rsid w:val="00565A48"/>
    <w:rsid w:val="00583E47"/>
    <w:rsid w:val="00587D0B"/>
    <w:rsid w:val="005E47BD"/>
    <w:rsid w:val="005F2C0B"/>
    <w:rsid w:val="006017A1"/>
    <w:rsid w:val="00607E53"/>
    <w:rsid w:val="006704C2"/>
    <w:rsid w:val="00686253"/>
    <w:rsid w:val="00694160"/>
    <w:rsid w:val="006B260E"/>
    <w:rsid w:val="006B3939"/>
    <w:rsid w:val="006D7049"/>
    <w:rsid w:val="00702333"/>
    <w:rsid w:val="00705161"/>
    <w:rsid w:val="0075371E"/>
    <w:rsid w:val="00774430"/>
    <w:rsid w:val="00780F08"/>
    <w:rsid w:val="00781DE7"/>
    <w:rsid w:val="007A4A46"/>
    <w:rsid w:val="007B07B2"/>
    <w:rsid w:val="007B0CFD"/>
    <w:rsid w:val="007B383F"/>
    <w:rsid w:val="007C27E0"/>
    <w:rsid w:val="007D1185"/>
    <w:rsid w:val="007F048E"/>
    <w:rsid w:val="007F06DF"/>
    <w:rsid w:val="00821D79"/>
    <w:rsid w:val="008274F7"/>
    <w:rsid w:val="00836E2D"/>
    <w:rsid w:val="00836F3E"/>
    <w:rsid w:val="00853C09"/>
    <w:rsid w:val="00882F1A"/>
    <w:rsid w:val="008C5394"/>
    <w:rsid w:val="00925A0C"/>
    <w:rsid w:val="009508D1"/>
    <w:rsid w:val="00956D57"/>
    <w:rsid w:val="00957A62"/>
    <w:rsid w:val="009655B4"/>
    <w:rsid w:val="00967AC1"/>
    <w:rsid w:val="00980F79"/>
    <w:rsid w:val="00982FE8"/>
    <w:rsid w:val="009B2934"/>
    <w:rsid w:val="009C064B"/>
    <w:rsid w:val="00A05780"/>
    <w:rsid w:val="00A20AB9"/>
    <w:rsid w:val="00A32500"/>
    <w:rsid w:val="00A53D4B"/>
    <w:rsid w:val="00A618FC"/>
    <w:rsid w:val="00A71EC6"/>
    <w:rsid w:val="00A82CD3"/>
    <w:rsid w:val="00A91FDE"/>
    <w:rsid w:val="00AB726A"/>
    <w:rsid w:val="00AC1A97"/>
    <w:rsid w:val="00AF22C3"/>
    <w:rsid w:val="00B0301B"/>
    <w:rsid w:val="00B0378B"/>
    <w:rsid w:val="00B335CA"/>
    <w:rsid w:val="00B40909"/>
    <w:rsid w:val="00B72F77"/>
    <w:rsid w:val="00B81958"/>
    <w:rsid w:val="00BC0CC6"/>
    <w:rsid w:val="00BD1A10"/>
    <w:rsid w:val="00BD29EC"/>
    <w:rsid w:val="00BE2C5D"/>
    <w:rsid w:val="00BE415C"/>
    <w:rsid w:val="00C26E2E"/>
    <w:rsid w:val="00C47A4A"/>
    <w:rsid w:val="00C616B7"/>
    <w:rsid w:val="00C8117B"/>
    <w:rsid w:val="00C843F0"/>
    <w:rsid w:val="00C8596F"/>
    <w:rsid w:val="00C95AB2"/>
    <w:rsid w:val="00CA1CB1"/>
    <w:rsid w:val="00CE106B"/>
    <w:rsid w:val="00D05466"/>
    <w:rsid w:val="00D2619D"/>
    <w:rsid w:val="00D31B79"/>
    <w:rsid w:val="00D33652"/>
    <w:rsid w:val="00DA19D7"/>
    <w:rsid w:val="00DC18AA"/>
    <w:rsid w:val="00DC5037"/>
    <w:rsid w:val="00E123F7"/>
    <w:rsid w:val="00E21B43"/>
    <w:rsid w:val="00E27922"/>
    <w:rsid w:val="00E336C2"/>
    <w:rsid w:val="00E33CA8"/>
    <w:rsid w:val="00E54B30"/>
    <w:rsid w:val="00E711B5"/>
    <w:rsid w:val="00E8219A"/>
    <w:rsid w:val="00E90BD4"/>
    <w:rsid w:val="00EB362A"/>
    <w:rsid w:val="00EB389E"/>
    <w:rsid w:val="00EE0900"/>
    <w:rsid w:val="00F54D97"/>
    <w:rsid w:val="00F6371F"/>
    <w:rsid w:val="00F73DBC"/>
    <w:rsid w:val="00F77782"/>
    <w:rsid w:val="00F84FF1"/>
    <w:rsid w:val="00F92D6F"/>
    <w:rsid w:val="00FB66D9"/>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323422"/>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E54B30"/>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323422"/>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E54B30"/>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7598">
      <w:bodyDiv w:val="1"/>
      <w:marLeft w:val="0"/>
      <w:marRight w:val="0"/>
      <w:marTop w:val="0"/>
      <w:marBottom w:val="0"/>
      <w:divBdr>
        <w:top w:val="none" w:sz="0" w:space="0" w:color="auto"/>
        <w:left w:val="none" w:sz="0" w:space="0" w:color="auto"/>
        <w:bottom w:val="none" w:sz="0" w:space="0" w:color="auto"/>
        <w:right w:val="none" w:sz="0" w:space="0" w:color="auto"/>
      </w:divBdr>
    </w:div>
    <w:div w:id="1664161911">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u.org/english/surveys.htm" TargetMode="External"/><Relationship Id="rId18" Type="http://schemas.openxmlformats.org/officeDocument/2006/relationships/hyperlink" Target="https://localgov.unwomen.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pu.org/wmn-e/classif-arc.htm" TargetMode="External"/><Relationship Id="rId17" Type="http://schemas.openxmlformats.org/officeDocument/2006/relationships/hyperlink" Target="https://www.unwomen.org/en/how-we-work/un-system-coordination" TargetMode="External"/><Relationship Id="rId2" Type="http://schemas.openxmlformats.org/officeDocument/2006/relationships/numbering" Target="numbering.xml"/><Relationship Id="rId16" Type="http://schemas.openxmlformats.org/officeDocument/2006/relationships/hyperlink" Target="https://localgov.unwomen.org/sites/default/files/resource-pdf/2021-04/Handbook_governance_statistics.pdf" TargetMode="External"/><Relationship Id="rId20" Type="http://schemas.openxmlformats.org/officeDocument/2006/relationships/hyperlink" Target="https://localgov.unwome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ipu.org/women-ranking" TargetMode="External"/><Relationship Id="rId5" Type="http://schemas.openxmlformats.org/officeDocument/2006/relationships/settings" Target="settings.xml"/><Relationship Id="rId15" Type="http://schemas.openxmlformats.org/officeDocument/2006/relationships/hyperlink" Target="https://unstats.un.org/unsd/nationalaccount/sna2008.asp" TargetMode="External"/><Relationship Id="rId23" Type="http://schemas.openxmlformats.org/officeDocument/2006/relationships/theme" Target="theme/theme1.xml"/><Relationship Id="rId10" Type="http://schemas.openxmlformats.org/officeDocument/2006/relationships/hyperlink" Target="https://data.ipu.org/women-ranking" TargetMode="External"/><Relationship Id="rId19" Type="http://schemas.openxmlformats.org/officeDocument/2006/relationships/hyperlink" Target="https://localgov.unwomen.org/resource/handbook-governance-statistics" TargetMode="External"/><Relationship Id="rId4" Type="http://schemas.microsoft.com/office/2007/relationships/stylesWithEffects" Target="stylesWithEffects.xml"/><Relationship Id="rId9" Type="http://schemas.openxmlformats.org/officeDocument/2006/relationships/hyperlink" Target="https://data.ipu.org/historical-women" TargetMode="External"/><Relationship Id="rId14" Type="http://schemas.openxmlformats.org/officeDocument/2006/relationships/hyperlink" Target="http://www.ipu.org/PDF/publications/wmn09-e.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E2819-3925-4C79-B304-757850DB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15</Pages>
  <Words>4858</Words>
  <Characters>27697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43</cp:revision>
  <dcterms:created xsi:type="dcterms:W3CDTF">2022-04-13T11:45:00Z</dcterms:created>
  <dcterms:modified xsi:type="dcterms:W3CDTF">2024-06-21T11:50:00Z</dcterms:modified>
</cp:coreProperties>
</file>